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CF7" w:rsidRPr="0056383B" w:rsidRDefault="00770AC4" w:rsidP="00930CF7">
      <w:pPr>
        <w:ind w:firstLine="142"/>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drawing>
          <wp:anchor distT="0" distB="0" distL="114300" distR="114300" simplePos="0" relativeHeight="251659264" behindDoc="1" locked="0" layoutInCell="1" allowOverlap="1">
            <wp:simplePos x="0" y="0"/>
            <wp:positionH relativeFrom="column">
              <wp:posOffset>-680085</wp:posOffset>
            </wp:positionH>
            <wp:positionV relativeFrom="paragraph">
              <wp:posOffset>-424815</wp:posOffset>
            </wp:positionV>
            <wp:extent cx="814705" cy="1028700"/>
            <wp:effectExtent l="19050" t="0" r="4445"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814705" cy="1028700"/>
                    </a:xfrm>
                    <a:prstGeom prst="rect">
                      <a:avLst/>
                    </a:prstGeom>
                    <a:noFill/>
                  </pic:spPr>
                </pic:pic>
              </a:graphicData>
            </a:graphic>
          </wp:anchor>
        </w:drawing>
      </w:r>
      <w:r w:rsidR="0056383B" w:rsidRPr="0056383B">
        <w:rPr>
          <w:rFonts w:ascii="Times New Roman" w:hAnsi="Times New Roman" w:cs="Times New Roman"/>
          <w:b/>
          <w:bCs/>
          <w:sz w:val="32"/>
          <w:szCs w:val="32"/>
        </w:rPr>
        <w:t>Московский автомобильно-дорожный государственный технический университет (МАДИ)</w:t>
      </w:r>
    </w:p>
    <w:p w:rsidR="0056383B" w:rsidRPr="00930CF7" w:rsidRDefault="0056383B" w:rsidP="00930CF7">
      <w:pPr>
        <w:ind w:firstLine="142"/>
        <w:jc w:val="center"/>
        <w:rPr>
          <w:rFonts w:ascii="Times New Roman" w:hAnsi="Times New Roman" w:cs="Times New Roman"/>
          <w:b/>
          <w:bCs/>
          <w:sz w:val="48"/>
          <w:szCs w:val="48"/>
        </w:rPr>
      </w:pPr>
    </w:p>
    <w:p w:rsidR="0056383B" w:rsidRDefault="0056383B" w:rsidP="0056383B">
      <w:pPr>
        <w:jc w:val="center"/>
        <w:rPr>
          <w:rFonts w:ascii="Times New Roman" w:hAnsi="Times New Roman" w:cs="Times New Roman"/>
          <w:b/>
          <w:bCs/>
          <w:sz w:val="40"/>
          <w:szCs w:val="40"/>
        </w:rPr>
      </w:pPr>
    </w:p>
    <w:p w:rsidR="00930CF7" w:rsidRPr="0056383B" w:rsidRDefault="0056383B" w:rsidP="0056383B">
      <w:pPr>
        <w:jc w:val="center"/>
        <w:rPr>
          <w:rFonts w:ascii="Times New Roman" w:hAnsi="Times New Roman" w:cs="Times New Roman"/>
          <w:b/>
          <w:bCs/>
          <w:sz w:val="40"/>
          <w:szCs w:val="40"/>
        </w:rPr>
      </w:pPr>
      <w:r>
        <w:rPr>
          <w:rFonts w:ascii="Times New Roman" w:hAnsi="Times New Roman" w:cs="Times New Roman"/>
          <w:b/>
          <w:bCs/>
          <w:sz w:val="40"/>
          <w:szCs w:val="40"/>
        </w:rPr>
        <w:t>Доклад на тему: М</w:t>
      </w:r>
      <w:r w:rsidR="00930CF7" w:rsidRPr="0056383B">
        <w:rPr>
          <w:rFonts w:ascii="Times New Roman" w:hAnsi="Times New Roman" w:cs="Times New Roman"/>
          <w:b/>
          <w:bCs/>
          <w:sz w:val="40"/>
          <w:szCs w:val="40"/>
        </w:rPr>
        <w:t>атериалы, технологии изготовления, упрочнения, отказы и ремонтопригодность коленчатых валов автомобилей.</w:t>
      </w:r>
    </w:p>
    <w:p w:rsidR="00930CF7" w:rsidRPr="00930CF7" w:rsidRDefault="00930CF7" w:rsidP="00930CF7">
      <w:pPr>
        <w:ind w:firstLine="142"/>
        <w:jc w:val="center"/>
        <w:rPr>
          <w:rFonts w:ascii="Times New Roman" w:hAnsi="Times New Roman" w:cs="Times New Roman"/>
          <w:b/>
          <w:bCs/>
          <w:sz w:val="48"/>
          <w:szCs w:val="48"/>
        </w:rPr>
      </w:pPr>
    </w:p>
    <w:p w:rsidR="00930CF7" w:rsidRPr="00930CF7" w:rsidRDefault="00930CF7" w:rsidP="00930CF7">
      <w:pPr>
        <w:ind w:firstLine="142"/>
        <w:jc w:val="center"/>
        <w:rPr>
          <w:rFonts w:ascii="Times New Roman" w:hAnsi="Times New Roman" w:cs="Times New Roman"/>
          <w:b/>
          <w:bCs/>
          <w:sz w:val="48"/>
          <w:szCs w:val="48"/>
        </w:rPr>
      </w:pPr>
    </w:p>
    <w:p w:rsidR="00930CF7" w:rsidRDefault="00930CF7" w:rsidP="004D3804">
      <w:pPr>
        <w:ind w:firstLine="142"/>
        <w:rPr>
          <w:rFonts w:ascii="Times New Roman" w:hAnsi="Times New Roman" w:cs="Times New Roman"/>
          <w:b/>
          <w:bCs/>
          <w:sz w:val="24"/>
          <w:szCs w:val="24"/>
        </w:rPr>
      </w:pPr>
    </w:p>
    <w:p w:rsidR="00930CF7" w:rsidRDefault="00930CF7" w:rsidP="004D3804">
      <w:pPr>
        <w:ind w:firstLine="142"/>
        <w:rPr>
          <w:rFonts w:ascii="Times New Roman" w:hAnsi="Times New Roman" w:cs="Times New Roman"/>
          <w:b/>
          <w:bCs/>
          <w:sz w:val="24"/>
          <w:szCs w:val="24"/>
        </w:rPr>
      </w:pPr>
    </w:p>
    <w:p w:rsidR="00930CF7" w:rsidRDefault="00930CF7" w:rsidP="004D3804">
      <w:pPr>
        <w:ind w:firstLine="142"/>
        <w:rPr>
          <w:rFonts w:ascii="Times New Roman" w:hAnsi="Times New Roman" w:cs="Times New Roman"/>
          <w:b/>
          <w:bCs/>
          <w:sz w:val="24"/>
          <w:szCs w:val="24"/>
        </w:rPr>
      </w:pPr>
    </w:p>
    <w:p w:rsidR="00930CF7" w:rsidRDefault="00930CF7" w:rsidP="004D3804">
      <w:pPr>
        <w:ind w:firstLine="142"/>
        <w:rPr>
          <w:rFonts w:ascii="Times New Roman" w:hAnsi="Times New Roman" w:cs="Times New Roman"/>
          <w:b/>
          <w:bCs/>
          <w:sz w:val="24"/>
          <w:szCs w:val="24"/>
        </w:rPr>
      </w:pPr>
    </w:p>
    <w:p w:rsidR="00930CF7" w:rsidRDefault="0056383B" w:rsidP="0056383B">
      <w:pPr>
        <w:ind w:firstLine="4536"/>
        <w:rPr>
          <w:rFonts w:ascii="Times New Roman" w:hAnsi="Times New Roman" w:cs="Times New Roman"/>
          <w:b/>
          <w:bCs/>
          <w:sz w:val="24"/>
          <w:szCs w:val="24"/>
        </w:rPr>
      </w:pPr>
      <w:r>
        <w:rPr>
          <w:rFonts w:ascii="Times New Roman" w:hAnsi="Times New Roman" w:cs="Times New Roman"/>
          <w:b/>
          <w:bCs/>
          <w:sz w:val="24"/>
          <w:szCs w:val="24"/>
        </w:rPr>
        <w:t xml:space="preserve">  </w:t>
      </w:r>
      <w:r w:rsidR="00930CF7">
        <w:rPr>
          <w:rFonts w:ascii="Times New Roman" w:hAnsi="Times New Roman" w:cs="Times New Roman"/>
          <w:b/>
          <w:bCs/>
          <w:sz w:val="24"/>
          <w:szCs w:val="24"/>
        </w:rPr>
        <w:t>Выполнили: Можаев Г.С. и Сметанин Н.Г.</w:t>
      </w:r>
    </w:p>
    <w:p w:rsidR="0056383B" w:rsidRDefault="0056383B" w:rsidP="004D3804">
      <w:pPr>
        <w:ind w:firstLine="142"/>
        <w:rPr>
          <w:rFonts w:ascii="Times New Roman" w:hAnsi="Times New Roman" w:cs="Times New Roman"/>
          <w:b/>
          <w:bCs/>
          <w:sz w:val="24"/>
          <w:szCs w:val="24"/>
        </w:rPr>
      </w:pPr>
      <w:r>
        <w:rPr>
          <w:rFonts w:ascii="Times New Roman" w:hAnsi="Times New Roman" w:cs="Times New Roman"/>
          <w:b/>
          <w:bCs/>
          <w:sz w:val="24"/>
          <w:szCs w:val="24"/>
        </w:rPr>
        <w:t xml:space="preserve">                                                                           Школа: ГОУЦО №1492</w:t>
      </w:r>
    </w:p>
    <w:p w:rsidR="00615268" w:rsidRDefault="0056383B" w:rsidP="0056383B">
      <w:pPr>
        <w:ind w:firstLine="142"/>
        <w:rPr>
          <w:rFonts w:ascii="Times New Roman" w:hAnsi="Times New Roman" w:cs="Times New Roman"/>
          <w:b/>
          <w:bCs/>
          <w:sz w:val="24"/>
          <w:szCs w:val="24"/>
        </w:rPr>
      </w:pPr>
      <w:r>
        <w:rPr>
          <w:rFonts w:ascii="Times New Roman" w:hAnsi="Times New Roman" w:cs="Times New Roman"/>
          <w:b/>
          <w:bCs/>
          <w:sz w:val="24"/>
          <w:szCs w:val="24"/>
        </w:rPr>
        <w:t xml:space="preserve">                                                                           Руководитель: </w:t>
      </w:r>
      <w:r w:rsidR="00615268">
        <w:rPr>
          <w:rFonts w:ascii="Times New Roman" w:hAnsi="Times New Roman" w:cs="Times New Roman"/>
          <w:b/>
          <w:bCs/>
          <w:sz w:val="24"/>
          <w:szCs w:val="24"/>
        </w:rPr>
        <w:t xml:space="preserve">к.т.н., доц. </w:t>
      </w:r>
      <w:r w:rsidRPr="0056383B">
        <w:rPr>
          <w:rFonts w:ascii="Times New Roman" w:hAnsi="Times New Roman" w:cs="Times New Roman"/>
          <w:b/>
          <w:bCs/>
          <w:sz w:val="24"/>
          <w:szCs w:val="24"/>
        </w:rPr>
        <w:t xml:space="preserve">Лихачева Т.Е.  </w:t>
      </w:r>
    </w:p>
    <w:p w:rsidR="0056383B" w:rsidRPr="0056383B" w:rsidRDefault="00615268" w:rsidP="0056383B">
      <w:pPr>
        <w:ind w:firstLine="142"/>
        <w:rPr>
          <w:b/>
          <w:bCs/>
        </w:rPr>
      </w:pPr>
      <w:r>
        <w:rPr>
          <w:rFonts w:ascii="Times New Roman" w:hAnsi="Times New Roman" w:cs="Times New Roman"/>
          <w:b/>
          <w:bCs/>
          <w:sz w:val="24"/>
          <w:szCs w:val="24"/>
        </w:rPr>
        <w:t xml:space="preserve">                                                                                                         </w:t>
      </w:r>
      <w:r w:rsidR="0056383B" w:rsidRPr="0056383B">
        <w:rPr>
          <w:rFonts w:ascii="Times New Roman" w:hAnsi="Times New Roman" w:cs="Times New Roman"/>
          <w:b/>
          <w:bCs/>
          <w:sz w:val="24"/>
          <w:szCs w:val="24"/>
        </w:rPr>
        <w:t xml:space="preserve">                                                                                     </w:t>
      </w:r>
    </w:p>
    <w:p w:rsidR="0056383B" w:rsidRDefault="0056383B" w:rsidP="0056383B">
      <w:pPr>
        <w:rPr>
          <w:rFonts w:ascii="Times New Roman" w:hAnsi="Times New Roman" w:cs="Times New Roman"/>
          <w:b/>
          <w:bCs/>
          <w:sz w:val="24"/>
          <w:szCs w:val="24"/>
        </w:rPr>
      </w:pPr>
    </w:p>
    <w:p w:rsidR="00615268" w:rsidRDefault="00615268" w:rsidP="0056383B">
      <w:pPr>
        <w:rPr>
          <w:rFonts w:ascii="Times New Roman" w:hAnsi="Times New Roman" w:cs="Times New Roman"/>
          <w:b/>
          <w:bCs/>
          <w:sz w:val="24"/>
          <w:szCs w:val="24"/>
        </w:rPr>
      </w:pPr>
    </w:p>
    <w:p w:rsidR="0056383B" w:rsidRDefault="0056383B" w:rsidP="0056383B">
      <w:pPr>
        <w:rPr>
          <w:rFonts w:ascii="Times New Roman" w:hAnsi="Times New Roman" w:cs="Times New Roman"/>
          <w:b/>
          <w:bCs/>
          <w:sz w:val="24"/>
          <w:szCs w:val="24"/>
        </w:rPr>
      </w:pPr>
    </w:p>
    <w:p w:rsidR="0056383B" w:rsidRDefault="0056383B" w:rsidP="0056383B">
      <w:pPr>
        <w:rPr>
          <w:rFonts w:ascii="Times New Roman" w:hAnsi="Times New Roman" w:cs="Times New Roman"/>
          <w:b/>
          <w:bCs/>
          <w:sz w:val="24"/>
          <w:szCs w:val="24"/>
        </w:rPr>
      </w:pPr>
    </w:p>
    <w:p w:rsidR="0056383B" w:rsidRDefault="0056383B" w:rsidP="0056383B">
      <w:pPr>
        <w:rPr>
          <w:rFonts w:ascii="Times New Roman" w:hAnsi="Times New Roman" w:cs="Times New Roman"/>
          <w:b/>
          <w:bCs/>
          <w:sz w:val="24"/>
          <w:szCs w:val="24"/>
        </w:rPr>
      </w:pPr>
    </w:p>
    <w:p w:rsidR="0056383B" w:rsidRDefault="0056383B" w:rsidP="0056383B">
      <w:pPr>
        <w:rPr>
          <w:rFonts w:ascii="Times New Roman" w:hAnsi="Times New Roman" w:cs="Times New Roman"/>
          <w:b/>
          <w:bCs/>
          <w:sz w:val="24"/>
          <w:szCs w:val="24"/>
        </w:rPr>
      </w:pPr>
    </w:p>
    <w:p w:rsidR="0056383B" w:rsidRDefault="00615268" w:rsidP="0056383B">
      <w:pPr>
        <w:rPr>
          <w:rFonts w:ascii="Times New Roman" w:hAnsi="Times New Roman" w:cs="Times New Roman"/>
          <w:b/>
          <w:bCs/>
          <w:sz w:val="24"/>
          <w:szCs w:val="24"/>
        </w:rPr>
      </w:pPr>
      <w:r>
        <w:rPr>
          <w:rFonts w:ascii="Times New Roman" w:hAnsi="Times New Roman" w:cs="Times New Roman"/>
          <w:b/>
          <w:bCs/>
          <w:sz w:val="24"/>
          <w:szCs w:val="24"/>
        </w:rPr>
        <w:t xml:space="preserve">                                                        Москва   2013</w:t>
      </w:r>
    </w:p>
    <w:p w:rsidR="00705CC9" w:rsidRPr="00930CF7" w:rsidRDefault="00E64B46" w:rsidP="00705CC9">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705CC9" w:rsidRPr="00705CC9">
        <w:rPr>
          <w:rFonts w:ascii="Times New Roman" w:hAnsi="Times New Roman" w:cs="Times New Roman"/>
          <w:b/>
          <w:bCs/>
          <w:sz w:val="24"/>
          <w:szCs w:val="24"/>
        </w:rPr>
        <w:t>Коленчатый вал</w:t>
      </w:r>
      <w:r w:rsidR="00705CC9">
        <w:rPr>
          <w:rFonts w:ascii="Times New Roman" w:hAnsi="Times New Roman" w:cs="Times New Roman"/>
          <w:b/>
          <w:bCs/>
          <w:sz w:val="24"/>
          <w:szCs w:val="24"/>
        </w:rPr>
        <w:t xml:space="preserve"> двигателя внутреннего сгорания </w:t>
      </w:r>
      <w:r w:rsidR="00705CC9" w:rsidRPr="00705CC9">
        <w:rPr>
          <w:rFonts w:ascii="Times New Roman" w:hAnsi="Times New Roman" w:cs="Times New Roman"/>
          <w:bCs/>
          <w:sz w:val="24"/>
          <w:szCs w:val="24"/>
        </w:rPr>
        <w:t> - деталь  сложной формы, воспринимает усилия от шатуна и преобразует их в крутящий момент.</w:t>
      </w:r>
      <w:r w:rsidR="00705CC9">
        <w:rPr>
          <w:rFonts w:ascii="Times New Roman" w:hAnsi="Times New Roman" w:cs="Times New Roman"/>
          <w:bCs/>
          <w:sz w:val="24"/>
          <w:szCs w:val="24"/>
        </w:rPr>
        <w:t xml:space="preserve"> </w:t>
      </w:r>
      <w:r w:rsidR="00705CC9" w:rsidRPr="00930CF7">
        <w:rPr>
          <w:rFonts w:ascii="Times New Roman" w:hAnsi="Times New Roman" w:cs="Times New Roman"/>
          <w:bCs/>
          <w:sz w:val="24"/>
          <w:szCs w:val="24"/>
        </w:rPr>
        <w:t>На коленчатый вал действуют</w:t>
      </w:r>
      <w:r w:rsidR="00705CC9" w:rsidRPr="00930CF7">
        <w:rPr>
          <w:rFonts w:ascii="Times New Roman" w:hAnsi="Times New Roman" w:cs="Times New Roman"/>
          <w:sz w:val="24"/>
          <w:szCs w:val="24"/>
        </w:rPr>
        <w:t> переменные по величине и направлению газовые и инерционные силы и их моменты. Он подвергается деформациям изгиба и кручения. Его шейки работают при больших относительных скоростях и значительных механических и тепловых нагрузках.</w:t>
      </w:r>
      <w:r w:rsidR="00705CC9" w:rsidRPr="00930CF7">
        <w:rPr>
          <w:rFonts w:ascii="Times New Roman" w:hAnsi="Times New Roman" w:cs="Times New Roman"/>
          <w:bCs/>
          <w:sz w:val="24"/>
          <w:szCs w:val="24"/>
        </w:rPr>
        <w:t xml:space="preserve"> </w:t>
      </w:r>
    </w:p>
    <w:p w:rsidR="00CA5525" w:rsidRPr="00930CF7" w:rsidRDefault="00E64B46" w:rsidP="00705CC9">
      <w:pPr>
        <w:rPr>
          <w:rFonts w:ascii="Times New Roman" w:hAnsi="Times New Roman" w:cs="Times New Roman"/>
          <w:sz w:val="24"/>
          <w:szCs w:val="24"/>
        </w:rPr>
      </w:pPr>
      <w:r>
        <w:rPr>
          <w:rFonts w:ascii="Times New Roman" w:hAnsi="Times New Roman" w:cs="Times New Roman"/>
          <w:b/>
          <w:bCs/>
          <w:sz w:val="24"/>
          <w:szCs w:val="24"/>
        </w:rPr>
        <w:t xml:space="preserve">     </w:t>
      </w:r>
      <w:r w:rsidR="000863A9" w:rsidRPr="00930CF7">
        <w:rPr>
          <w:rFonts w:ascii="Times New Roman" w:hAnsi="Times New Roman" w:cs="Times New Roman"/>
          <w:sz w:val="24"/>
          <w:szCs w:val="24"/>
        </w:rPr>
        <w:t xml:space="preserve">Коленчатые валы изготовляют из углеродистых, хромомарганцевых, хромоникельмолибденовых, и других сталей и из высокопрочных чугунов. Наибольшее применение находят, стали марок 45, 45Х, 45Г2, 50Г, а для тяжело нагруженных коленчатых валов дизелей — 40ХНМА и др. </w:t>
      </w:r>
    </w:p>
    <w:p w:rsidR="00CA5525"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0863A9" w:rsidRPr="00930CF7">
        <w:rPr>
          <w:rFonts w:ascii="Times New Roman" w:hAnsi="Times New Roman" w:cs="Times New Roman"/>
          <w:sz w:val="24"/>
          <w:szCs w:val="24"/>
        </w:rPr>
        <w:t xml:space="preserve">Заготовки стальных коленчатых валов средних размеров в крупносерийном и массовом производстве изготовляют ковкой в закрытых штампах на молотах или прессах при этом процесс получения заготовки проходит несколько операций. После предварительной и окончательной ковки коленчатого вала в штампах производят обрезку облоя на обрезном прессе и горячую правку в штампе под молотом. </w:t>
      </w:r>
    </w:p>
    <w:p w:rsidR="00F46074"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В связи с высокими требованиями механической прочности вала большое значение имеет расположение волокон материала при получении заготовки во избежание их перерезания при последующей механической обработке. Для этого применяют штампы со специальными гибочными ручьями. После штамповки перед механической обработкой, заготовки валов подвергают термической обработке — нормализация — и затем очистке от окалины травлением или обработкой на дробеметной машине.</w:t>
      </w:r>
    </w:p>
    <w:p w:rsidR="004C504F" w:rsidRDefault="004C504F" w:rsidP="004C504F">
      <w:pPr>
        <w:ind w:firstLine="14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86150" cy="3295650"/>
            <wp:effectExtent l="0" t="95250" r="0" b="7620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rot="5400000">
                      <a:off x="0" y="0"/>
                      <a:ext cx="3486150" cy="3295650"/>
                    </a:xfrm>
                    <a:prstGeom prst="rect">
                      <a:avLst/>
                    </a:prstGeom>
                    <a:noFill/>
                    <a:ln w="9525">
                      <a:noFill/>
                      <a:miter lim="800000"/>
                      <a:headEnd/>
                      <a:tailEnd/>
                    </a:ln>
                  </pic:spPr>
                </pic:pic>
              </a:graphicData>
            </a:graphic>
          </wp:inline>
        </w:drawing>
      </w:r>
    </w:p>
    <w:p w:rsidR="004C504F" w:rsidRDefault="004C504F" w:rsidP="004C504F">
      <w:pPr>
        <w:ind w:firstLine="142"/>
        <w:jc w:val="center"/>
        <w:rPr>
          <w:rFonts w:ascii="Times New Roman" w:hAnsi="Times New Roman" w:cs="Times New Roman"/>
          <w:sz w:val="24"/>
          <w:szCs w:val="24"/>
        </w:rPr>
      </w:pPr>
      <w:r>
        <w:rPr>
          <w:rFonts w:ascii="Times New Roman" w:hAnsi="Times New Roman" w:cs="Times New Roman"/>
          <w:sz w:val="24"/>
          <w:szCs w:val="24"/>
        </w:rPr>
        <w:t>Рис. 1. Волокнистая структура коленчатого вала, изготовленного методом пластической деформации.</w:t>
      </w:r>
    </w:p>
    <w:p w:rsidR="004C504F" w:rsidRPr="00930CF7" w:rsidRDefault="004C504F" w:rsidP="004D3804">
      <w:pPr>
        <w:ind w:firstLine="142"/>
        <w:rPr>
          <w:rFonts w:ascii="Times New Roman" w:hAnsi="Times New Roman" w:cs="Times New Roman"/>
          <w:sz w:val="24"/>
          <w:szCs w:val="24"/>
        </w:rPr>
      </w:pPr>
      <w:r>
        <w:rPr>
          <w:rFonts w:ascii="Times New Roman" w:hAnsi="Times New Roman" w:cs="Times New Roman"/>
          <w:sz w:val="24"/>
          <w:szCs w:val="24"/>
        </w:rPr>
        <w:t xml:space="preserve">           </w:t>
      </w:r>
    </w:p>
    <w:p w:rsidR="002C32B4" w:rsidRDefault="002C32B4" w:rsidP="00E64B46">
      <w:pPr>
        <w:rPr>
          <w:rFonts w:ascii="Times New Roman" w:hAnsi="Times New Roman" w:cs="Times New Roman"/>
          <w:b/>
          <w:bCs/>
          <w:sz w:val="24"/>
          <w:szCs w:val="24"/>
        </w:rPr>
      </w:pPr>
    </w:p>
    <w:p w:rsidR="002C32B4" w:rsidRDefault="002C32B4" w:rsidP="002C32B4">
      <w:pPr>
        <w:jc w:val="center"/>
        <w:rPr>
          <w:rFonts w:ascii="Times New Roman" w:hAnsi="Times New Roman" w:cs="Times New Roman"/>
          <w:b/>
          <w:bCs/>
          <w:sz w:val="24"/>
          <w:szCs w:val="24"/>
        </w:rPr>
      </w:pPr>
      <w:r w:rsidRPr="002C32B4">
        <w:rPr>
          <w:rFonts w:ascii="Times New Roman" w:hAnsi="Times New Roman" w:cs="Times New Roman"/>
          <w:b/>
          <w:bCs/>
          <w:noProof/>
          <w:sz w:val="24"/>
          <w:szCs w:val="24"/>
          <w:lang w:eastAsia="ru-RU"/>
        </w:rPr>
        <w:lastRenderedPageBreak/>
        <w:drawing>
          <wp:inline distT="0" distB="0" distL="0" distR="0">
            <wp:extent cx="4970407" cy="3727938"/>
            <wp:effectExtent l="19050" t="0" r="1643" b="0"/>
            <wp:docPr id="34" name="Рисунок 1" descr="C:\Documents and Settings\Admin\Рабочий стол\Выпол\шлиф кол вал\Image344 (самое больш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Выпол\шлиф кол вал\Image344 (самое большое).jpg"/>
                    <pic:cNvPicPr>
                      <a:picLocks noChangeAspect="1" noChangeArrowheads="1"/>
                    </pic:cNvPicPr>
                  </pic:nvPicPr>
                  <pic:blipFill>
                    <a:blip r:embed="rId8"/>
                    <a:srcRect/>
                    <a:stretch>
                      <a:fillRect/>
                    </a:stretch>
                  </pic:blipFill>
                  <pic:spPr bwMode="auto">
                    <a:xfrm>
                      <a:off x="0" y="0"/>
                      <a:ext cx="4973359" cy="3730152"/>
                    </a:xfrm>
                    <a:prstGeom prst="rect">
                      <a:avLst/>
                    </a:prstGeom>
                    <a:noFill/>
                    <a:ln w="9525">
                      <a:noFill/>
                      <a:miter lim="800000"/>
                      <a:headEnd/>
                      <a:tailEnd/>
                    </a:ln>
                  </pic:spPr>
                </pic:pic>
              </a:graphicData>
            </a:graphic>
          </wp:inline>
        </w:drawing>
      </w:r>
    </w:p>
    <w:p w:rsidR="002C32B4" w:rsidRPr="002C32B4" w:rsidRDefault="002C32B4" w:rsidP="00E64B46">
      <w:pPr>
        <w:rPr>
          <w:rFonts w:ascii="Times New Roman" w:hAnsi="Times New Roman" w:cs="Times New Roman"/>
          <w:sz w:val="24"/>
          <w:szCs w:val="24"/>
        </w:rPr>
      </w:pPr>
      <w:r>
        <w:rPr>
          <w:rFonts w:ascii="Times New Roman" w:hAnsi="Times New Roman" w:cs="Times New Roman"/>
          <w:sz w:val="24"/>
          <w:szCs w:val="24"/>
        </w:rPr>
        <w:t xml:space="preserve">Рис. 2. </w:t>
      </w:r>
      <w:r w:rsidRPr="002C32B4">
        <w:rPr>
          <w:rFonts w:ascii="Times New Roman" w:hAnsi="Times New Roman" w:cs="Times New Roman"/>
          <w:sz w:val="24"/>
          <w:szCs w:val="24"/>
        </w:rPr>
        <w:t xml:space="preserve">Микроструктура </w:t>
      </w:r>
      <w:r>
        <w:rPr>
          <w:rFonts w:ascii="Times New Roman" w:hAnsi="Times New Roman" w:cs="Times New Roman"/>
          <w:sz w:val="24"/>
          <w:szCs w:val="24"/>
        </w:rPr>
        <w:t xml:space="preserve">стального </w:t>
      </w:r>
      <w:r w:rsidRPr="002C32B4">
        <w:rPr>
          <w:rFonts w:ascii="Times New Roman" w:hAnsi="Times New Roman" w:cs="Times New Roman"/>
          <w:sz w:val="24"/>
          <w:szCs w:val="24"/>
        </w:rPr>
        <w:t>коленчатого вала представляет собой феррит+ сорбит. Коленчатый вал прошел термическую обработку – нормализацию, что соответствует требованиям, предъявляемым к коленчатым валам.</w:t>
      </w:r>
    </w:p>
    <w:p w:rsidR="00CA5525"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0863A9" w:rsidRPr="00930CF7">
        <w:rPr>
          <w:rFonts w:ascii="Times New Roman" w:hAnsi="Times New Roman" w:cs="Times New Roman"/>
          <w:sz w:val="24"/>
          <w:szCs w:val="24"/>
        </w:rPr>
        <w:t>Литые заготовки коленчатых валов изготовляют из высокопрочного чугуна, модифицированного магнием. Полученные методом прецизионного литья (в оболочковых формах) валы по сравнению со «штампованными» имеют ряд преимуществ, в том числе высокий коэффициент использования металла. В литых заготовках можно получить ряд внутренних полостей при отливке.</w:t>
      </w:r>
    </w:p>
    <w:p w:rsidR="002C32B4" w:rsidRDefault="002C32B4" w:rsidP="002C32B4">
      <w:pPr>
        <w:jc w:val="center"/>
        <w:rPr>
          <w:rFonts w:ascii="Times New Roman" w:hAnsi="Times New Roman" w:cs="Times New Roman"/>
          <w:sz w:val="24"/>
          <w:szCs w:val="24"/>
        </w:rPr>
      </w:pPr>
      <w:r>
        <w:rPr>
          <w:noProof/>
          <w:color w:val="000000"/>
          <w:sz w:val="28"/>
          <w:szCs w:val="28"/>
          <w:lang w:eastAsia="ru-RU"/>
        </w:rPr>
        <w:drawing>
          <wp:inline distT="0" distB="0" distL="0" distR="0">
            <wp:extent cx="3819525" cy="2867025"/>
            <wp:effectExtent l="19050" t="0" r="9525" b="0"/>
            <wp:docPr id="12" name="Рисунок 5"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40"/>
                    <pic:cNvPicPr>
                      <a:picLocks noChangeAspect="1" noChangeArrowheads="1"/>
                    </pic:cNvPicPr>
                  </pic:nvPicPr>
                  <pic:blipFill>
                    <a:blip r:embed="rId9"/>
                    <a:srcRect/>
                    <a:stretch>
                      <a:fillRect/>
                    </a:stretch>
                  </pic:blipFill>
                  <pic:spPr bwMode="auto">
                    <a:xfrm>
                      <a:off x="0" y="0"/>
                      <a:ext cx="3819525" cy="2867025"/>
                    </a:xfrm>
                    <a:prstGeom prst="rect">
                      <a:avLst/>
                    </a:prstGeom>
                    <a:noFill/>
                    <a:ln w="9525">
                      <a:noFill/>
                      <a:miter lim="800000"/>
                      <a:headEnd/>
                      <a:tailEnd/>
                    </a:ln>
                  </pic:spPr>
                </pic:pic>
              </a:graphicData>
            </a:graphic>
          </wp:inline>
        </w:drawing>
      </w:r>
    </w:p>
    <w:p w:rsidR="002C32B4" w:rsidRPr="00930CF7" w:rsidRDefault="002C32B4" w:rsidP="002C32B4">
      <w:pPr>
        <w:jc w:val="center"/>
        <w:rPr>
          <w:rFonts w:ascii="Times New Roman" w:hAnsi="Times New Roman" w:cs="Times New Roman"/>
          <w:sz w:val="24"/>
          <w:szCs w:val="24"/>
        </w:rPr>
      </w:pPr>
      <w:r>
        <w:rPr>
          <w:rFonts w:ascii="Times New Roman" w:hAnsi="Times New Roman" w:cs="Times New Roman"/>
          <w:sz w:val="24"/>
          <w:szCs w:val="24"/>
        </w:rPr>
        <w:t>Рис. 3. Микроструктура литого коленчатого вала из высокопрочного чугуна. Видна шаровидная форма графита.</w:t>
      </w:r>
    </w:p>
    <w:p w:rsidR="00CA5525"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0863A9" w:rsidRPr="00930CF7">
        <w:rPr>
          <w:rFonts w:ascii="Times New Roman" w:hAnsi="Times New Roman" w:cs="Times New Roman"/>
          <w:sz w:val="24"/>
          <w:szCs w:val="24"/>
        </w:rPr>
        <w:t>Правку валов производят после нормализации в горячем состоянии в штампе на прессе после выемки заготовки из печи без дополнительного подогрева.</w:t>
      </w:r>
    </w:p>
    <w:p w:rsidR="00CA5525" w:rsidRPr="00930CF7" w:rsidRDefault="00E64B46" w:rsidP="004D3804">
      <w:pPr>
        <w:rPr>
          <w:rFonts w:ascii="Times New Roman" w:hAnsi="Times New Roman" w:cs="Times New Roman"/>
          <w:sz w:val="24"/>
          <w:szCs w:val="24"/>
        </w:rPr>
      </w:pPr>
      <w:r>
        <w:rPr>
          <w:rFonts w:ascii="Times New Roman" w:hAnsi="Times New Roman" w:cs="Times New Roman"/>
          <w:b/>
          <w:bCs/>
          <w:sz w:val="24"/>
          <w:szCs w:val="24"/>
        </w:rPr>
        <w:t xml:space="preserve">     </w:t>
      </w:r>
      <w:r w:rsidR="000863A9" w:rsidRPr="00930CF7">
        <w:rPr>
          <w:rFonts w:ascii="Times New Roman" w:hAnsi="Times New Roman" w:cs="Times New Roman"/>
          <w:bCs/>
          <w:sz w:val="24"/>
          <w:szCs w:val="24"/>
        </w:rPr>
        <w:t>В группу коленчатого вала</w:t>
      </w:r>
      <w:r w:rsidR="000863A9" w:rsidRPr="00930CF7">
        <w:rPr>
          <w:rFonts w:ascii="Times New Roman" w:hAnsi="Times New Roman" w:cs="Times New Roman"/>
          <w:sz w:val="24"/>
          <w:szCs w:val="24"/>
        </w:rPr>
        <w:t> входят коленчатый вал, противовесы, маховик, элементы привода газораспределительного и других вспомогательных механизмов, узел осевой фиксации и детали маслоуплотняющих устройств.</w:t>
      </w:r>
      <w:r w:rsidR="000863A9" w:rsidRPr="00930CF7">
        <w:rPr>
          <w:rFonts w:ascii="Times New Roman" w:hAnsi="Times New Roman" w:cs="Times New Roman"/>
          <w:bCs/>
          <w:sz w:val="24"/>
          <w:szCs w:val="24"/>
        </w:rPr>
        <w:t xml:space="preserve"> </w:t>
      </w:r>
    </w:p>
    <w:p w:rsidR="00CA5525" w:rsidRPr="00930CF7" w:rsidRDefault="00E64B46" w:rsidP="004D3804">
      <w:pPr>
        <w:rPr>
          <w:rFonts w:ascii="Times New Roman" w:hAnsi="Times New Roman" w:cs="Times New Roman"/>
          <w:sz w:val="24"/>
          <w:szCs w:val="24"/>
        </w:rPr>
      </w:pPr>
      <w:r>
        <w:rPr>
          <w:rFonts w:ascii="Times New Roman" w:hAnsi="Times New Roman" w:cs="Times New Roman"/>
          <w:b/>
          <w:bCs/>
          <w:sz w:val="24"/>
          <w:szCs w:val="24"/>
        </w:rPr>
        <w:t xml:space="preserve">     </w:t>
      </w:r>
      <w:r w:rsidR="000863A9" w:rsidRPr="00930CF7">
        <w:rPr>
          <w:rFonts w:ascii="Times New Roman" w:hAnsi="Times New Roman" w:cs="Times New Roman"/>
          <w:sz w:val="24"/>
          <w:szCs w:val="24"/>
        </w:rPr>
        <w:t>С учетом  условий работы коленчатый вал должен отвечать следующим </w:t>
      </w:r>
      <w:r w:rsidR="000863A9" w:rsidRPr="00930CF7">
        <w:rPr>
          <w:rFonts w:ascii="Times New Roman" w:hAnsi="Times New Roman" w:cs="Times New Roman"/>
          <w:bCs/>
          <w:sz w:val="24"/>
          <w:szCs w:val="24"/>
        </w:rPr>
        <w:t>требованиям</w:t>
      </w:r>
      <w:r w:rsidR="000863A9" w:rsidRPr="00930CF7">
        <w:rPr>
          <w:rFonts w:ascii="Times New Roman" w:hAnsi="Times New Roman" w:cs="Times New Roman"/>
          <w:sz w:val="24"/>
          <w:szCs w:val="24"/>
        </w:rPr>
        <w:t xml:space="preserve">: максимальная жесткость при минимальной массе; высокая усталостная прочность; хорошая износостойкость шеек вала. </w:t>
      </w:r>
    </w:p>
    <w:p w:rsidR="00F46074" w:rsidRPr="00930CF7" w:rsidRDefault="00E64B46" w:rsidP="004D3804">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 xml:space="preserve">Основными элементами коленчатого вала являются: </w:t>
      </w:r>
    </w:p>
    <w:p w:rsidR="00CA5525" w:rsidRPr="00930CF7"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Коренная шейка</w:t>
      </w:r>
      <w:r w:rsidRPr="00930CF7">
        <w:rPr>
          <w:rFonts w:ascii="Times New Roman" w:hAnsi="Times New Roman" w:cs="Times New Roman"/>
          <w:sz w:val="24"/>
          <w:szCs w:val="24"/>
        </w:rPr>
        <w:t> — опора вала, лежащая в коренном подшипнике, размещённом в картере двигателя.</w:t>
      </w:r>
    </w:p>
    <w:p w:rsidR="00CA5525" w:rsidRPr="00930CF7"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Шатунная шейка</w:t>
      </w:r>
      <w:r w:rsidRPr="00930CF7">
        <w:rPr>
          <w:rFonts w:ascii="Times New Roman" w:hAnsi="Times New Roman" w:cs="Times New Roman"/>
          <w:sz w:val="24"/>
          <w:szCs w:val="24"/>
        </w:rPr>
        <w:t> — опора, при помощи которой вал связывается с шатунами (для смазки шатунных подшипников имеются масляные каналы).</w:t>
      </w:r>
    </w:p>
    <w:p w:rsidR="00CA5525" w:rsidRPr="00930CF7"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Щёки</w:t>
      </w:r>
      <w:r w:rsidRPr="00930CF7">
        <w:rPr>
          <w:rFonts w:ascii="Times New Roman" w:hAnsi="Times New Roman" w:cs="Times New Roman"/>
          <w:sz w:val="24"/>
          <w:szCs w:val="24"/>
        </w:rPr>
        <w:t> — связывают коренные и шатунные шейки.</w:t>
      </w:r>
    </w:p>
    <w:p w:rsidR="00CA5525" w:rsidRPr="00930CF7"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Передняя выходная часть вала</w:t>
      </w:r>
      <w:r w:rsidRPr="00930CF7">
        <w:rPr>
          <w:rFonts w:ascii="Times New Roman" w:hAnsi="Times New Roman" w:cs="Times New Roman"/>
          <w:sz w:val="24"/>
          <w:szCs w:val="24"/>
        </w:rPr>
        <w:t xml:space="preserve"> (носок) — часть </w:t>
      </w:r>
      <w:proofErr w:type="gramStart"/>
      <w:r w:rsidRPr="00930CF7">
        <w:rPr>
          <w:rFonts w:ascii="Times New Roman" w:hAnsi="Times New Roman" w:cs="Times New Roman"/>
          <w:sz w:val="24"/>
          <w:szCs w:val="24"/>
        </w:rPr>
        <w:t>вала</w:t>
      </w:r>
      <w:proofErr w:type="gramEnd"/>
      <w:r w:rsidRPr="00930CF7">
        <w:rPr>
          <w:rFonts w:ascii="Times New Roman" w:hAnsi="Times New Roman" w:cs="Times New Roman"/>
          <w:sz w:val="24"/>
          <w:szCs w:val="24"/>
        </w:rPr>
        <w:t xml:space="preserve"> на которой крепится зубчатое колесо или шкив отбора мощности для привода газораспределительного механизма (ГРМ) и различных вспомогательных узлов, систем и агрегатов.</w:t>
      </w:r>
    </w:p>
    <w:p w:rsidR="00CA5525" w:rsidRPr="00930CF7"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Задняя выходная часть вала</w:t>
      </w:r>
      <w:r w:rsidRPr="00930CF7">
        <w:rPr>
          <w:rFonts w:ascii="Times New Roman" w:hAnsi="Times New Roman" w:cs="Times New Roman"/>
          <w:sz w:val="24"/>
          <w:szCs w:val="24"/>
        </w:rPr>
        <w:t xml:space="preserve"> (хвостовик) — часть </w:t>
      </w:r>
      <w:proofErr w:type="gramStart"/>
      <w:r w:rsidRPr="00930CF7">
        <w:rPr>
          <w:rFonts w:ascii="Times New Roman" w:hAnsi="Times New Roman" w:cs="Times New Roman"/>
          <w:sz w:val="24"/>
          <w:szCs w:val="24"/>
        </w:rPr>
        <w:t>вала</w:t>
      </w:r>
      <w:proofErr w:type="gramEnd"/>
      <w:r w:rsidRPr="00930CF7">
        <w:rPr>
          <w:rFonts w:ascii="Times New Roman" w:hAnsi="Times New Roman" w:cs="Times New Roman"/>
          <w:sz w:val="24"/>
          <w:szCs w:val="24"/>
        </w:rPr>
        <w:t xml:space="preserve"> соединяющаяся с маховиком или массивной шестернёй отбора основной части мощности.</w:t>
      </w:r>
    </w:p>
    <w:p w:rsidR="00CA5525" w:rsidRDefault="000863A9" w:rsidP="004D3804">
      <w:pPr>
        <w:numPr>
          <w:ilvl w:val="0"/>
          <w:numId w:val="2"/>
        </w:numPr>
        <w:ind w:left="0"/>
        <w:rPr>
          <w:rFonts w:ascii="Times New Roman" w:hAnsi="Times New Roman" w:cs="Times New Roman"/>
          <w:sz w:val="24"/>
          <w:szCs w:val="24"/>
        </w:rPr>
      </w:pPr>
      <w:r w:rsidRPr="00930CF7">
        <w:rPr>
          <w:rFonts w:ascii="Times New Roman" w:hAnsi="Times New Roman" w:cs="Times New Roman"/>
          <w:b/>
          <w:bCs/>
          <w:sz w:val="24"/>
          <w:szCs w:val="24"/>
        </w:rPr>
        <w:t>Противовесы</w:t>
      </w:r>
      <w:r w:rsidRPr="00930CF7">
        <w:rPr>
          <w:rFonts w:ascii="Times New Roman" w:hAnsi="Times New Roman" w:cs="Times New Roman"/>
          <w:sz w:val="24"/>
          <w:szCs w:val="24"/>
        </w:rPr>
        <w:t> — обеспечивают разгрузку коренных подшипников от центробежных сил инерции первого порядка неуравновешенных масс кривошипа и нижней части шатуна.</w:t>
      </w:r>
    </w:p>
    <w:p w:rsidR="00F62A9D" w:rsidRDefault="00F62A9D" w:rsidP="00F62A9D">
      <w:pPr>
        <w:rPr>
          <w:rFonts w:ascii="Times New Roman" w:hAnsi="Times New Roman" w:cs="Times New Roman"/>
          <w:sz w:val="24"/>
          <w:szCs w:val="24"/>
        </w:rPr>
      </w:pPr>
      <w:r w:rsidRPr="00F62A9D">
        <w:rPr>
          <w:rFonts w:ascii="Times New Roman" w:hAnsi="Times New Roman" w:cs="Times New Roman"/>
          <w:noProof/>
          <w:sz w:val="24"/>
          <w:szCs w:val="24"/>
          <w:lang w:eastAsia="ru-RU"/>
        </w:rPr>
        <w:drawing>
          <wp:inline distT="0" distB="0" distL="0" distR="0">
            <wp:extent cx="5705475" cy="3609975"/>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5938" cy="5426075"/>
                      <a:chOff x="539750" y="620713"/>
                      <a:chExt cx="8135938" cy="5426075"/>
                    </a:xfrm>
                  </a:grpSpPr>
                  <a:pic>
                    <a:nvPicPr>
                      <a:cNvPr id="38918" name="Picture 6" descr="Коленчатый вал"/>
                      <a:cNvPicPr>
                        <a:picLocks noChangeAspect="1" noChangeArrowheads="1"/>
                      </a:cNvPicPr>
                    </a:nvPicPr>
                    <a:blipFill>
                      <a:blip r:embed="rId10"/>
                      <a:srcRect/>
                      <a:stretch>
                        <a:fillRect/>
                      </a:stretch>
                    </a:blipFill>
                    <a:spPr bwMode="auto">
                      <a:xfrm>
                        <a:off x="1476375" y="1341438"/>
                        <a:ext cx="5781675" cy="3924300"/>
                      </a:xfrm>
                      <a:prstGeom prst="rect">
                        <a:avLst/>
                      </a:prstGeom>
                      <a:noFill/>
                    </a:spPr>
                  </a:pic>
                  <a:sp>
                    <a:nvSpPr>
                      <a:cNvPr id="38921" name="Line 9"/>
                      <a:cNvSpPr>
                        <a:spLocks noChangeShapeType="1"/>
                      </a:cNvSpPr>
                    </a:nvSpPr>
                    <a:spPr bwMode="auto">
                      <a:xfrm>
                        <a:off x="1403350" y="2708275"/>
                        <a:ext cx="936625" cy="1511300"/>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23" name="Rectangle 11"/>
                      <a:cNvSpPr>
                        <a:spLocks noChangeArrowheads="1"/>
                      </a:cNvSpPr>
                    </a:nvSpPr>
                    <a:spPr bwMode="auto">
                      <a:xfrm>
                        <a:off x="539750" y="2205038"/>
                        <a:ext cx="1944688"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Хвостовик</a:t>
                          </a:r>
                        </a:p>
                      </a:txBody>
                      <a:useSpRect/>
                    </a:txSp>
                  </a:sp>
                  <a:sp>
                    <a:nvSpPr>
                      <a:cNvPr id="38926" name="Rectangle 14"/>
                      <a:cNvSpPr>
                        <a:spLocks noChangeArrowheads="1"/>
                      </a:cNvSpPr>
                    </a:nvSpPr>
                    <a:spPr bwMode="auto">
                      <a:xfrm>
                        <a:off x="2843213" y="620713"/>
                        <a:ext cx="2951162"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Коренные шейки</a:t>
                          </a:r>
                        </a:p>
                      </a:txBody>
                      <a:useSpRect/>
                    </a:txSp>
                  </a:sp>
                  <a:sp>
                    <a:nvSpPr>
                      <a:cNvPr id="38927" name="Line 15"/>
                      <a:cNvSpPr>
                        <a:spLocks noChangeShapeType="1"/>
                      </a:cNvSpPr>
                    </a:nvSpPr>
                    <a:spPr bwMode="auto">
                      <a:xfrm flipH="1" flipV="1">
                        <a:off x="3708400" y="4149725"/>
                        <a:ext cx="1008063" cy="1511300"/>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28" name="Line 16"/>
                      <a:cNvSpPr>
                        <a:spLocks noChangeShapeType="1"/>
                      </a:cNvSpPr>
                    </a:nvSpPr>
                    <a:spPr bwMode="auto">
                      <a:xfrm flipH="1" flipV="1">
                        <a:off x="4284663" y="4221163"/>
                        <a:ext cx="503237" cy="1368425"/>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29" name="Rectangle 17"/>
                      <a:cNvSpPr>
                        <a:spLocks noChangeArrowheads="1"/>
                      </a:cNvSpPr>
                    </a:nvSpPr>
                    <a:spPr bwMode="auto">
                      <a:xfrm>
                        <a:off x="4500563" y="5589588"/>
                        <a:ext cx="1366837"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Щеки</a:t>
                          </a:r>
                        </a:p>
                      </a:txBody>
                      <a:useSpRect/>
                    </a:txSp>
                  </a:sp>
                  <a:sp>
                    <a:nvSpPr>
                      <a:cNvPr id="38931" name="Line 19"/>
                      <a:cNvSpPr>
                        <a:spLocks noChangeShapeType="1"/>
                      </a:cNvSpPr>
                    </a:nvSpPr>
                    <a:spPr bwMode="auto">
                      <a:xfrm flipH="1" flipV="1">
                        <a:off x="4716463" y="4005263"/>
                        <a:ext cx="1295400" cy="1295400"/>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32" name="Line 20"/>
                      <a:cNvSpPr>
                        <a:spLocks noChangeShapeType="1"/>
                      </a:cNvSpPr>
                    </a:nvSpPr>
                    <a:spPr bwMode="auto">
                      <a:xfrm flipV="1">
                        <a:off x="6011863" y="3213100"/>
                        <a:ext cx="73025" cy="2016125"/>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33" name="Rectangle 21"/>
                      <a:cNvSpPr>
                        <a:spLocks noChangeArrowheads="1"/>
                      </a:cNvSpPr>
                    </a:nvSpPr>
                    <a:spPr bwMode="auto">
                      <a:xfrm>
                        <a:off x="5724525" y="5229225"/>
                        <a:ext cx="2808288"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Противовесы</a:t>
                          </a:r>
                        </a:p>
                      </a:txBody>
                      <a:useSpRect/>
                    </a:txSp>
                  </a:sp>
                  <a:sp>
                    <a:nvSpPr>
                      <a:cNvPr id="38934" name="Line 22"/>
                      <a:cNvSpPr>
                        <a:spLocks noChangeShapeType="1"/>
                      </a:cNvSpPr>
                    </a:nvSpPr>
                    <a:spPr bwMode="auto">
                      <a:xfrm flipH="1">
                        <a:off x="6516688" y="1196975"/>
                        <a:ext cx="360362" cy="792163"/>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35" name="Rectangle 23"/>
                      <a:cNvSpPr>
                        <a:spLocks noChangeArrowheads="1"/>
                      </a:cNvSpPr>
                    </a:nvSpPr>
                    <a:spPr bwMode="auto">
                      <a:xfrm>
                        <a:off x="6659563" y="765175"/>
                        <a:ext cx="2016125"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Фланец</a:t>
                          </a:r>
                        </a:p>
                      </a:txBody>
                      <a:useSpRect/>
                    </a:txSp>
                  </a:sp>
                  <a:sp>
                    <a:nvSpPr>
                      <a:cNvPr id="38938" name="Rectangle 26"/>
                      <a:cNvSpPr>
                        <a:spLocks noChangeArrowheads="1"/>
                      </a:cNvSpPr>
                    </a:nvSpPr>
                    <a:spPr bwMode="auto">
                      <a:xfrm>
                        <a:off x="1403350" y="1773238"/>
                        <a:ext cx="2952750" cy="457200"/>
                      </a:xfrm>
                      <a:prstGeom prst="rect">
                        <a:avLst/>
                      </a:prstGeom>
                      <a:noFill/>
                      <a:ln w="9525">
                        <a:noFill/>
                        <a:miter lim="800000"/>
                        <a:headEnd/>
                        <a:tailEnd/>
                      </a:ln>
                      <a:effectLst/>
                    </a:spPr>
                    <a:txSp>
                      <a:txBody>
                        <a:bodyPr>
                          <a:spAutoFit/>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a:solidFill>
                                <a:schemeClr val="tx2"/>
                              </a:solidFill>
                            </a:rPr>
                            <a:t>Шатунные шейки</a:t>
                          </a:r>
                        </a:p>
                      </a:txBody>
                      <a:useSpRect/>
                    </a:txSp>
                  </a:sp>
                  <a:sp>
                    <a:nvSpPr>
                      <a:cNvPr id="38939" name="Line 27"/>
                      <a:cNvSpPr>
                        <a:spLocks noChangeShapeType="1"/>
                      </a:cNvSpPr>
                    </a:nvSpPr>
                    <a:spPr bwMode="auto">
                      <a:xfrm>
                        <a:off x="2555875" y="2276475"/>
                        <a:ext cx="360363" cy="1081088"/>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41" name="Line 29"/>
                      <a:cNvSpPr>
                        <a:spLocks noChangeShapeType="1"/>
                      </a:cNvSpPr>
                    </a:nvSpPr>
                    <a:spPr bwMode="auto">
                      <a:xfrm>
                        <a:off x="2555875" y="2276475"/>
                        <a:ext cx="1584325" cy="1296988"/>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42" name="Line 30"/>
                      <a:cNvSpPr>
                        <a:spLocks noChangeShapeType="1"/>
                      </a:cNvSpPr>
                    </a:nvSpPr>
                    <a:spPr bwMode="auto">
                      <a:xfrm flipH="1">
                        <a:off x="3492500" y="1125538"/>
                        <a:ext cx="1008063" cy="2374900"/>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a:sp>
                    <a:nvSpPr>
                      <a:cNvPr id="38943" name="Line 31"/>
                      <a:cNvSpPr>
                        <a:spLocks noChangeShapeType="1"/>
                      </a:cNvSpPr>
                    </a:nvSpPr>
                    <a:spPr bwMode="auto">
                      <a:xfrm>
                        <a:off x="4500563" y="1125538"/>
                        <a:ext cx="719137" cy="1439862"/>
                      </a:xfrm>
                      <a:prstGeom prst="line">
                        <a:avLst/>
                      </a:prstGeom>
                      <a:noFill/>
                      <a:ln w="9525">
                        <a:solidFill>
                          <a:schemeClr val="tx1"/>
                        </a:solidFill>
                        <a:round/>
                        <a:headEnd/>
                        <a:tailEnd type="triangle" w="med" len="med"/>
                      </a:ln>
                      <a:effectLst/>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a:p>
                      </a:txBody>
                      <a:useSpRect/>
                    </a:txSp>
                  </a:sp>
                </lc:lockedCanvas>
              </a:graphicData>
            </a:graphic>
          </wp:inline>
        </w:drawing>
      </w:r>
    </w:p>
    <w:p w:rsidR="00F62A9D" w:rsidRPr="00930CF7" w:rsidRDefault="00F62A9D" w:rsidP="00F62A9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C504F">
        <w:rPr>
          <w:rFonts w:ascii="Times New Roman" w:hAnsi="Times New Roman" w:cs="Times New Roman"/>
          <w:sz w:val="24"/>
          <w:szCs w:val="24"/>
        </w:rPr>
        <w:t xml:space="preserve">                          Рис. </w:t>
      </w:r>
      <w:r w:rsidR="002C32B4">
        <w:rPr>
          <w:rFonts w:ascii="Times New Roman" w:hAnsi="Times New Roman" w:cs="Times New Roman"/>
          <w:sz w:val="24"/>
          <w:szCs w:val="24"/>
        </w:rPr>
        <w:t>4</w:t>
      </w:r>
      <w:r>
        <w:rPr>
          <w:rFonts w:ascii="Times New Roman" w:hAnsi="Times New Roman" w:cs="Times New Roman"/>
          <w:sz w:val="24"/>
          <w:szCs w:val="24"/>
        </w:rPr>
        <w:t>. Основные элементы коленчатого вала  ДВС.</w:t>
      </w:r>
    </w:p>
    <w:p w:rsidR="004D3804" w:rsidRDefault="00E64B46" w:rsidP="004D3804">
      <w:pPr>
        <w:rPr>
          <w:rFonts w:ascii="Times New Roman" w:hAnsi="Times New Roman" w:cs="Times New Roman"/>
          <w:bCs/>
          <w:sz w:val="24"/>
          <w:szCs w:val="24"/>
        </w:rPr>
      </w:pPr>
      <w:r>
        <w:rPr>
          <w:rFonts w:ascii="Times New Roman" w:hAnsi="Times New Roman" w:cs="Times New Roman"/>
          <w:b/>
          <w:bCs/>
          <w:sz w:val="24"/>
          <w:szCs w:val="24"/>
        </w:rPr>
        <w:t xml:space="preserve">     </w:t>
      </w:r>
      <w:r w:rsidR="004D3804" w:rsidRPr="00930CF7">
        <w:rPr>
          <w:rFonts w:ascii="Times New Roman" w:hAnsi="Times New Roman" w:cs="Times New Roman"/>
          <w:bCs/>
          <w:sz w:val="24"/>
          <w:szCs w:val="24"/>
        </w:rPr>
        <w:t>Для смазывания коленчатого вала мас</w:t>
      </w:r>
      <w:r w:rsidR="00F62A9D">
        <w:rPr>
          <w:rFonts w:ascii="Times New Roman" w:hAnsi="Times New Roman" w:cs="Times New Roman"/>
          <w:bCs/>
          <w:sz w:val="24"/>
          <w:szCs w:val="24"/>
        </w:rPr>
        <w:t>ло из поддона картера двигателя</w:t>
      </w:r>
      <w:r w:rsidR="004C504F">
        <w:rPr>
          <w:rFonts w:ascii="Times New Roman" w:hAnsi="Times New Roman" w:cs="Times New Roman"/>
          <w:bCs/>
          <w:sz w:val="24"/>
          <w:szCs w:val="24"/>
        </w:rPr>
        <w:t xml:space="preserve"> </w:t>
      </w:r>
      <w:r w:rsidR="004D3804" w:rsidRPr="00930CF7">
        <w:rPr>
          <w:rFonts w:ascii="Times New Roman" w:hAnsi="Times New Roman" w:cs="Times New Roman"/>
          <w:bCs/>
          <w:sz w:val="24"/>
          <w:szCs w:val="24"/>
        </w:rPr>
        <w:t xml:space="preserve"> через маслоприемник масляным насосом подается в масляный фильтр, где масло очищается от механических примесей и твердых частиц нагара. Далее масло под давлением подается к наиболее важным поверхностям трения: к коренным шейкам коленчатого вала, через сверления в теле коленчатого вала к шатунным шейкам коленчатого вала</w:t>
      </w:r>
      <w:r w:rsidR="00930CF7" w:rsidRPr="00930CF7">
        <w:rPr>
          <w:rFonts w:ascii="Times New Roman" w:hAnsi="Times New Roman" w:cs="Times New Roman"/>
          <w:bCs/>
          <w:sz w:val="24"/>
          <w:szCs w:val="24"/>
        </w:rPr>
        <w:t xml:space="preserve">, </w:t>
      </w:r>
      <w:r w:rsidR="004D3804" w:rsidRPr="00930CF7">
        <w:rPr>
          <w:rFonts w:ascii="Times New Roman" w:hAnsi="Times New Roman" w:cs="Times New Roman"/>
          <w:bCs/>
          <w:sz w:val="24"/>
          <w:szCs w:val="24"/>
        </w:rPr>
        <w:t>к шейкам распределительного вала.</w:t>
      </w:r>
      <w:r w:rsidR="00930CF7" w:rsidRPr="00930CF7">
        <w:rPr>
          <w:rFonts w:ascii="Times New Roman" w:hAnsi="Times New Roman" w:cs="Times New Roman"/>
          <w:bCs/>
          <w:sz w:val="24"/>
          <w:szCs w:val="24"/>
        </w:rPr>
        <w:t xml:space="preserve"> </w:t>
      </w:r>
      <w:r w:rsidR="004D3804" w:rsidRPr="00930CF7">
        <w:rPr>
          <w:rFonts w:ascii="Times New Roman" w:hAnsi="Times New Roman" w:cs="Times New Roman"/>
          <w:bCs/>
          <w:sz w:val="24"/>
          <w:szCs w:val="24"/>
        </w:rPr>
        <w:t>При вытекании масла из шатунных и коренных подшипников вращающегося коленчатого вала происходит разбрызгивани</w:t>
      </w:r>
      <w:r w:rsidR="00F62A9D">
        <w:rPr>
          <w:rFonts w:ascii="Times New Roman" w:hAnsi="Times New Roman" w:cs="Times New Roman"/>
          <w:bCs/>
          <w:sz w:val="24"/>
          <w:szCs w:val="24"/>
        </w:rPr>
        <w:t>е масла на трущиеся поверхности</w:t>
      </w:r>
      <w:r w:rsidR="004D3804" w:rsidRPr="00930CF7">
        <w:rPr>
          <w:rFonts w:ascii="Times New Roman" w:hAnsi="Times New Roman" w:cs="Times New Roman"/>
          <w:bCs/>
          <w:sz w:val="24"/>
          <w:szCs w:val="24"/>
        </w:rPr>
        <w:t xml:space="preserve">. </w:t>
      </w:r>
    </w:p>
    <w:p w:rsidR="00F62A9D" w:rsidRDefault="00F62A9D" w:rsidP="004D3804">
      <w:pPr>
        <w:rPr>
          <w:rFonts w:ascii="Times New Roman" w:hAnsi="Times New Roman" w:cs="Times New Roman"/>
          <w:bCs/>
          <w:sz w:val="24"/>
          <w:szCs w:val="24"/>
        </w:rPr>
      </w:pPr>
      <w:r w:rsidRPr="00F62A9D">
        <w:rPr>
          <w:rFonts w:ascii="Times New Roman" w:hAnsi="Times New Roman" w:cs="Times New Roman"/>
          <w:bCs/>
          <w:noProof/>
          <w:sz w:val="24"/>
          <w:szCs w:val="24"/>
          <w:lang w:eastAsia="ru-RU"/>
        </w:rPr>
        <w:drawing>
          <wp:inline distT="0" distB="0" distL="0" distR="0">
            <wp:extent cx="5686425" cy="2867025"/>
            <wp:effectExtent l="19050" t="0" r="9525" b="0"/>
            <wp:docPr id="1" name="Рисунок 1" descr="smaz_2"/>
            <wp:cNvGraphicFramePr/>
            <a:graphic xmlns:a="http://schemas.openxmlformats.org/drawingml/2006/main">
              <a:graphicData uri="http://schemas.openxmlformats.org/drawingml/2006/picture">
                <pic:pic xmlns:pic="http://schemas.openxmlformats.org/drawingml/2006/picture">
                  <pic:nvPicPr>
                    <pic:cNvPr id="8195" name="Рисунок 1" descr="smaz_2"/>
                    <pic:cNvPicPr>
                      <a:picLocks noChangeAspect="1" noChangeArrowheads="1"/>
                    </pic:cNvPicPr>
                  </pic:nvPicPr>
                  <pic:blipFill>
                    <a:blip r:embed="rId11"/>
                    <a:srcRect/>
                    <a:stretch>
                      <a:fillRect/>
                    </a:stretch>
                  </pic:blipFill>
                  <pic:spPr bwMode="auto">
                    <a:xfrm>
                      <a:off x="0" y="0"/>
                      <a:ext cx="5682897" cy="2865246"/>
                    </a:xfrm>
                    <a:prstGeom prst="rect">
                      <a:avLst/>
                    </a:prstGeom>
                    <a:noFill/>
                    <a:ln w="9525">
                      <a:noFill/>
                      <a:miter lim="800000"/>
                      <a:headEnd/>
                      <a:tailEnd/>
                    </a:ln>
                  </pic:spPr>
                </pic:pic>
              </a:graphicData>
            </a:graphic>
          </wp:inline>
        </w:drawing>
      </w:r>
    </w:p>
    <w:p w:rsidR="004C504F" w:rsidRPr="00930CF7" w:rsidRDefault="004C504F" w:rsidP="004D3804">
      <w:pPr>
        <w:rPr>
          <w:rFonts w:ascii="Times New Roman" w:hAnsi="Times New Roman" w:cs="Times New Roman"/>
          <w:bCs/>
          <w:sz w:val="24"/>
          <w:szCs w:val="24"/>
        </w:rPr>
      </w:pPr>
      <w:r>
        <w:rPr>
          <w:rFonts w:ascii="Times New Roman" w:hAnsi="Times New Roman" w:cs="Times New Roman"/>
          <w:bCs/>
          <w:sz w:val="24"/>
          <w:szCs w:val="24"/>
        </w:rPr>
        <w:t xml:space="preserve">                                                        Рис. </w:t>
      </w:r>
      <w:r w:rsidR="002C32B4">
        <w:rPr>
          <w:rFonts w:ascii="Times New Roman" w:hAnsi="Times New Roman" w:cs="Times New Roman"/>
          <w:bCs/>
          <w:sz w:val="24"/>
          <w:szCs w:val="24"/>
        </w:rPr>
        <w:t>5</w:t>
      </w:r>
      <w:r>
        <w:rPr>
          <w:rFonts w:ascii="Times New Roman" w:hAnsi="Times New Roman" w:cs="Times New Roman"/>
          <w:bCs/>
          <w:sz w:val="24"/>
          <w:szCs w:val="24"/>
        </w:rPr>
        <w:t>. Схема смазывания ДВС.</w:t>
      </w:r>
    </w:p>
    <w:p w:rsidR="004C504F" w:rsidRPr="00930CF7" w:rsidRDefault="00E64B46" w:rsidP="00930CF7">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Прочность коленчатого вала зависит от размеров и формы отдельных элементов вала, наличия концентраторов напряжения на переходах в галтелях и кромках масляных каналов, характеристик прочности материала, конструктивных и технологических методов упрочнения, использованных при изготовлении вала, расположения волокон, зависящих от способа изготовления коленчатого вала.</w:t>
      </w:r>
    </w:p>
    <w:p w:rsidR="00F46074"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Конструктивными мероприятиями по упрочнению вала являются:  увеличение радиуса; увеличение толщины и ширины щеки вала; расположение маслоподводящего канала в шатунной шейке под углом 90°.</w:t>
      </w:r>
    </w:p>
    <w:p w:rsid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 xml:space="preserve">Технологические мероприятия по </w:t>
      </w:r>
      <w:r w:rsidR="004C504F">
        <w:rPr>
          <w:rFonts w:ascii="Times New Roman" w:hAnsi="Times New Roman" w:cs="Times New Roman"/>
          <w:sz w:val="24"/>
          <w:szCs w:val="24"/>
        </w:rPr>
        <w:t>повышению износостойкости коленчатого вала</w:t>
      </w:r>
      <w:r w:rsidR="00F46074" w:rsidRPr="00930CF7">
        <w:rPr>
          <w:rFonts w:ascii="Times New Roman" w:hAnsi="Times New Roman" w:cs="Times New Roman"/>
          <w:sz w:val="24"/>
          <w:szCs w:val="24"/>
        </w:rPr>
        <w:t xml:space="preserve">: закалка шеек и галтелей вала токами высокой частоты </w:t>
      </w:r>
      <w:proofErr w:type="gramStart"/>
      <w:r w:rsidR="00F46074" w:rsidRPr="00930CF7">
        <w:rPr>
          <w:rFonts w:ascii="Times New Roman" w:hAnsi="Times New Roman" w:cs="Times New Roman"/>
          <w:sz w:val="24"/>
          <w:szCs w:val="24"/>
        </w:rPr>
        <w:t>–Т</w:t>
      </w:r>
      <w:proofErr w:type="gramEnd"/>
      <w:r w:rsidR="00F46074" w:rsidRPr="00930CF7">
        <w:rPr>
          <w:rFonts w:ascii="Times New Roman" w:hAnsi="Times New Roman" w:cs="Times New Roman"/>
          <w:sz w:val="24"/>
          <w:szCs w:val="24"/>
        </w:rPr>
        <w:t>ВЧ с последующ</w:t>
      </w:r>
      <w:r w:rsidR="004C504F">
        <w:rPr>
          <w:rFonts w:ascii="Times New Roman" w:hAnsi="Times New Roman" w:cs="Times New Roman"/>
          <w:sz w:val="24"/>
          <w:szCs w:val="24"/>
        </w:rPr>
        <w:t>им низко</w:t>
      </w:r>
      <w:r w:rsidR="00A00ECE">
        <w:rPr>
          <w:rFonts w:ascii="Times New Roman" w:hAnsi="Times New Roman" w:cs="Times New Roman"/>
          <w:sz w:val="24"/>
          <w:szCs w:val="24"/>
        </w:rPr>
        <w:t>температурным отпуском</w:t>
      </w:r>
      <w:r w:rsidR="00F46074" w:rsidRPr="00930CF7">
        <w:rPr>
          <w:rFonts w:ascii="Times New Roman" w:hAnsi="Times New Roman" w:cs="Times New Roman"/>
          <w:sz w:val="24"/>
          <w:szCs w:val="24"/>
        </w:rPr>
        <w:t>. Наиболее распространенный способ закалки, применяемый на отечественных заводах и за рубежом, состоит в поочередной закалке шеек с помощью полуавтоматических закалочных станков. Все шейки вала закаливаются в определенной последовательности</w:t>
      </w:r>
      <w:r w:rsidR="00930CF7">
        <w:rPr>
          <w:rFonts w:ascii="Times New Roman" w:hAnsi="Times New Roman" w:cs="Times New Roman"/>
          <w:sz w:val="24"/>
          <w:szCs w:val="24"/>
        </w:rPr>
        <w:t>.</w:t>
      </w:r>
    </w:p>
    <w:p w:rsidR="00A00ECE" w:rsidRDefault="00A00ECE" w:rsidP="00A00ECE">
      <w:pPr>
        <w:ind w:firstLine="142"/>
        <w:rPr>
          <w:rFonts w:ascii="Times New Roman" w:hAnsi="Times New Roman" w:cs="Times New Roman"/>
          <w:sz w:val="24"/>
          <w:szCs w:val="24"/>
        </w:rPr>
      </w:pPr>
      <w:r w:rsidRPr="00A00ECE">
        <w:rPr>
          <w:rFonts w:ascii="Times New Roman" w:hAnsi="Times New Roman" w:cs="Times New Roman"/>
          <w:noProof/>
          <w:sz w:val="24"/>
          <w:szCs w:val="24"/>
          <w:lang w:eastAsia="ru-RU"/>
        </w:rPr>
        <w:lastRenderedPageBreak/>
        <w:drawing>
          <wp:inline distT="0" distB="0" distL="0" distR="0">
            <wp:extent cx="5591175" cy="2276475"/>
            <wp:effectExtent l="19050" t="0" r="0" b="0"/>
            <wp:docPr id="4" name="Рисунок 3" descr="D:\Перекрестов\Коленвал\Изображение 010.jpg"/>
            <wp:cNvGraphicFramePr/>
            <a:graphic xmlns:a="http://schemas.openxmlformats.org/drawingml/2006/main">
              <a:graphicData uri="http://schemas.openxmlformats.org/drawingml/2006/picture">
                <pic:pic xmlns:pic="http://schemas.openxmlformats.org/drawingml/2006/picture">
                  <pic:nvPicPr>
                    <pic:cNvPr id="14339" name="Рисунок 4" descr="D:\Перекрестов\Коленвал\Изображение 010.jpg"/>
                    <pic:cNvPicPr>
                      <a:picLocks noChangeAspect="1" noChangeArrowheads="1"/>
                    </pic:cNvPicPr>
                  </pic:nvPicPr>
                  <pic:blipFill>
                    <a:blip r:embed="rId12"/>
                    <a:srcRect l="23903" t="9250" r="-130" b="28758"/>
                    <a:stretch>
                      <a:fillRect/>
                    </a:stretch>
                  </pic:blipFill>
                  <pic:spPr bwMode="auto">
                    <a:xfrm>
                      <a:off x="0" y="0"/>
                      <a:ext cx="5596494" cy="2278641"/>
                    </a:xfrm>
                    <a:prstGeom prst="rect">
                      <a:avLst/>
                    </a:prstGeom>
                    <a:noFill/>
                    <a:ln w="9525">
                      <a:noFill/>
                      <a:miter lim="800000"/>
                      <a:headEnd/>
                      <a:tailEnd/>
                    </a:ln>
                  </pic:spPr>
                </pic:pic>
              </a:graphicData>
            </a:graphic>
          </wp:inline>
        </w:drawing>
      </w:r>
    </w:p>
    <w:p w:rsidR="00A00ECE" w:rsidRDefault="00A00ECE" w:rsidP="00A00ECE">
      <w:pPr>
        <w:ind w:firstLine="142"/>
        <w:jc w:val="center"/>
        <w:rPr>
          <w:rFonts w:ascii="Times New Roman" w:hAnsi="Times New Roman" w:cs="Times New Roman"/>
          <w:sz w:val="24"/>
          <w:szCs w:val="24"/>
        </w:rPr>
      </w:pPr>
      <w:r>
        <w:rPr>
          <w:rFonts w:ascii="Times New Roman" w:hAnsi="Times New Roman" w:cs="Times New Roman"/>
          <w:sz w:val="24"/>
          <w:szCs w:val="24"/>
        </w:rPr>
        <w:t xml:space="preserve">Рис. </w:t>
      </w:r>
      <w:r w:rsidR="002C32B4">
        <w:rPr>
          <w:rFonts w:ascii="Times New Roman" w:hAnsi="Times New Roman" w:cs="Times New Roman"/>
          <w:sz w:val="24"/>
          <w:szCs w:val="24"/>
        </w:rPr>
        <w:t>6</w:t>
      </w:r>
      <w:r>
        <w:rPr>
          <w:rFonts w:ascii="Times New Roman" w:hAnsi="Times New Roman" w:cs="Times New Roman"/>
          <w:sz w:val="24"/>
          <w:szCs w:val="24"/>
        </w:rPr>
        <w:t xml:space="preserve">. Следы побежалости на галтелях после закалки ТВЧ. </w:t>
      </w:r>
    </w:p>
    <w:p w:rsidR="00E64B46"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930CF7">
        <w:rPr>
          <w:rFonts w:ascii="Times New Roman" w:hAnsi="Times New Roman" w:cs="Times New Roman"/>
          <w:sz w:val="24"/>
          <w:szCs w:val="24"/>
        </w:rPr>
        <w:t xml:space="preserve">В ряде коленчатых валов применяют </w:t>
      </w:r>
      <w:r w:rsidR="00F46074" w:rsidRPr="00930CF7">
        <w:rPr>
          <w:rFonts w:ascii="Times New Roman" w:hAnsi="Times New Roman" w:cs="Times New Roman"/>
          <w:sz w:val="24"/>
          <w:szCs w:val="24"/>
        </w:rPr>
        <w:t xml:space="preserve">азотирование шеек и галтелей вала (получило применение при упрочнении коленчатых валов автомобилей марки КАМАЗ). Оно повышает усталостную прочность вала в 1,5...2 раза,  износостойкость шеек увеличивается более чем на 20 %, уменьшается вероятность коробления валов.  Однако при этом растет трудоемкость изготовления, а при ремонте ограничиваются возможности их шлифования. </w:t>
      </w:r>
    </w:p>
    <w:p w:rsidR="004D3804"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4D3804" w:rsidRPr="00930CF7">
        <w:rPr>
          <w:rFonts w:ascii="Times New Roman" w:hAnsi="Times New Roman" w:cs="Times New Roman"/>
          <w:sz w:val="24"/>
          <w:szCs w:val="24"/>
        </w:rPr>
        <w:t>Причинами отказов коленчатых валов являются:  высокий уровень знакопеременных напряжений от изгиба или крутильных колебаний вала, литейные дефекты и дефекты обработки вала (рыхлоты, пористости, плены, подрезы). Также одной из главных причин является масляное голодание- отсутствие необходимого количества смазки в системе  или недостаточное давление масла в системе  смазки.</w:t>
      </w:r>
    </w:p>
    <w:p w:rsidR="00F46074" w:rsidRDefault="00E64B46" w:rsidP="004D3804">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 xml:space="preserve">Основными дефектами коленчатых валов являются: </w:t>
      </w:r>
      <w:r w:rsidR="009A42CC">
        <w:rPr>
          <w:rFonts w:ascii="Times New Roman" w:hAnsi="Times New Roman" w:cs="Times New Roman"/>
          <w:sz w:val="24"/>
          <w:szCs w:val="24"/>
        </w:rPr>
        <w:t xml:space="preserve">изломы, изгиб и </w:t>
      </w:r>
      <w:r w:rsidR="00F46074" w:rsidRPr="00930CF7">
        <w:rPr>
          <w:rFonts w:ascii="Times New Roman" w:hAnsi="Times New Roman" w:cs="Times New Roman"/>
          <w:sz w:val="24"/>
          <w:szCs w:val="24"/>
        </w:rPr>
        <w:t>износ шатунных и коренных шеек, износ отверстия под подшипник ведущего вала коробки передач, разрушение коленчатых валов по усталостному механизму вблизи галтелей.</w:t>
      </w:r>
    </w:p>
    <w:p w:rsidR="00876EF5" w:rsidRDefault="00876EF5" w:rsidP="004D3804">
      <w:pPr>
        <w:rPr>
          <w:rFonts w:ascii="Times New Roman" w:hAnsi="Times New Roman" w:cs="Times New Roman"/>
          <w:sz w:val="24"/>
          <w:szCs w:val="24"/>
        </w:rPr>
      </w:pPr>
      <w:r>
        <w:rPr>
          <w:rFonts w:ascii="Times New Roman" w:hAnsi="Times New Roman" w:cs="Times New Roman"/>
          <w:sz w:val="24"/>
          <w:szCs w:val="24"/>
        </w:rPr>
        <w:t>Примеры эксплуатационных повреждений:</w:t>
      </w:r>
    </w:p>
    <w:p w:rsidR="00876EF5" w:rsidRDefault="00876EF5" w:rsidP="00876EF5">
      <w:pPr>
        <w:pStyle w:val="a4"/>
        <w:jc w:val="both"/>
        <w:rPr>
          <w:sz w:val="28"/>
          <w:szCs w:val="28"/>
        </w:rPr>
      </w:pPr>
      <w:r>
        <w:t xml:space="preserve">Пример 1- </w:t>
      </w:r>
      <w:r w:rsidRPr="00876EF5">
        <w:t>Причина поломки коленчатого вала  двигателя усталостное разрушение  в конструктивно наименее прочном месте: при переходе от шейки к щеке вала и в непосредственной близости от масляного канала.</w:t>
      </w:r>
      <w:r>
        <w:rPr>
          <w:sz w:val="28"/>
          <w:szCs w:val="28"/>
        </w:rPr>
        <w:t xml:space="preserve"> </w:t>
      </w:r>
    </w:p>
    <w:p w:rsidR="00876EF5" w:rsidRDefault="00876EF5" w:rsidP="004D3804">
      <w:pPr>
        <w:rPr>
          <w:rFonts w:ascii="Times New Roman" w:hAnsi="Times New Roman" w:cs="Times New Roman"/>
          <w:sz w:val="24"/>
          <w:szCs w:val="24"/>
        </w:rPr>
      </w:pPr>
    </w:p>
    <w:p w:rsidR="009A42CC" w:rsidRDefault="009A42CC" w:rsidP="004D3804">
      <w:pPr>
        <w:rPr>
          <w:rFonts w:ascii="Times New Roman" w:hAnsi="Times New Roman" w:cs="Times New Roman"/>
          <w:sz w:val="24"/>
          <w:szCs w:val="24"/>
        </w:rPr>
      </w:pPr>
      <w:r w:rsidRPr="009A42CC">
        <w:rPr>
          <w:rFonts w:ascii="Times New Roman" w:hAnsi="Times New Roman" w:cs="Times New Roman"/>
          <w:noProof/>
          <w:sz w:val="24"/>
          <w:szCs w:val="24"/>
          <w:lang w:eastAsia="ru-RU"/>
        </w:rPr>
        <w:lastRenderedPageBreak/>
        <w:drawing>
          <wp:inline distT="0" distB="0" distL="0" distR="0">
            <wp:extent cx="5764530" cy="2505075"/>
            <wp:effectExtent l="19050" t="0" r="7620" b="0"/>
            <wp:docPr id="6" name="Рисунок 4" descr="C:\Documents and Settings\Admin\Рабочий стол\Выпол\Дискавери 3 коленчатый вал\DSC_02м22.JPG"/>
            <wp:cNvGraphicFramePr/>
            <a:graphic xmlns:a="http://schemas.openxmlformats.org/drawingml/2006/main">
              <a:graphicData uri="http://schemas.openxmlformats.org/drawingml/2006/picture">
                <pic:pic xmlns:pic="http://schemas.openxmlformats.org/drawingml/2006/picture">
                  <pic:nvPicPr>
                    <pic:cNvPr id="20482" name="Рисунок 22" descr="C:\Documents and Settings\Admin\Рабочий стол\Выпол\Дискавери 3 коленчатый вал\DSC_02м22.JPG"/>
                    <pic:cNvPicPr>
                      <a:picLocks noChangeAspect="1" noChangeArrowheads="1"/>
                    </pic:cNvPicPr>
                  </pic:nvPicPr>
                  <pic:blipFill>
                    <a:blip r:embed="rId13" cstate="print"/>
                    <a:srcRect/>
                    <a:stretch>
                      <a:fillRect/>
                    </a:stretch>
                  </pic:blipFill>
                  <pic:spPr bwMode="auto">
                    <a:xfrm>
                      <a:off x="0" y="0"/>
                      <a:ext cx="5764212" cy="2504937"/>
                    </a:xfrm>
                    <a:prstGeom prst="rect">
                      <a:avLst/>
                    </a:prstGeom>
                    <a:noFill/>
                    <a:ln w="9525">
                      <a:noFill/>
                      <a:miter lim="800000"/>
                      <a:headEnd/>
                      <a:tailEnd/>
                    </a:ln>
                  </pic:spPr>
                </pic:pic>
              </a:graphicData>
            </a:graphic>
          </wp:inline>
        </w:drawing>
      </w:r>
    </w:p>
    <w:p w:rsidR="009A42CC" w:rsidRDefault="009A42CC" w:rsidP="009A42CC">
      <w:pPr>
        <w:jc w:val="center"/>
        <w:rPr>
          <w:rFonts w:ascii="Times New Roman" w:hAnsi="Times New Roman" w:cs="Times New Roman"/>
          <w:sz w:val="24"/>
          <w:szCs w:val="24"/>
        </w:rPr>
      </w:pPr>
      <w:r>
        <w:rPr>
          <w:rFonts w:ascii="Times New Roman" w:hAnsi="Times New Roman" w:cs="Times New Roman"/>
          <w:sz w:val="24"/>
          <w:szCs w:val="24"/>
        </w:rPr>
        <w:t xml:space="preserve">Рис. </w:t>
      </w:r>
      <w:r w:rsidR="002C32B4">
        <w:rPr>
          <w:rFonts w:ascii="Times New Roman" w:hAnsi="Times New Roman" w:cs="Times New Roman"/>
          <w:sz w:val="24"/>
          <w:szCs w:val="24"/>
        </w:rPr>
        <w:t>7</w:t>
      </w:r>
      <w:r>
        <w:rPr>
          <w:rFonts w:ascii="Times New Roman" w:hAnsi="Times New Roman" w:cs="Times New Roman"/>
          <w:sz w:val="24"/>
          <w:szCs w:val="24"/>
        </w:rPr>
        <w:t xml:space="preserve">. Усталостный излом </w:t>
      </w:r>
      <w:r w:rsidRPr="009A42CC">
        <w:rPr>
          <w:rFonts w:ascii="Times New Roman" w:hAnsi="Times New Roman" w:cs="Times New Roman"/>
          <w:sz w:val="24"/>
          <w:szCs w:val="24"/>
        </w:rPr>
        <w:t>при переходе от шейки к щеке вала, в непосредственной близости от масляного канала.</w:t>
      </w:r>
    </w:p>
    <w:p w:rsidR="00876EF5" w:rsidRDefault="00876EF5" w:rsidP="00876EF5">
      <w:pPr>
        <w:rPr>
          <w:rFonts w:ascii="Times New Roman" w:hAnsi="Times New Roman" w:cs="Times New Roman"/>
          <w:sz w:val="24"/>
          <w:szCs w:val="24"/>
        </w:rPr>
      </w:pPr>
      <w:r>
        <w:rPr>
          <w:rFonts w:ascii="Times New Roman" w:hAnsi="Times New Roman" w:cs="Times New Roman"/>
          <w:sz w:val="24"/>
          <w:szCs w:val="24"/>
        </w:rPr>
        <w:t xml:space="preserve">Пример 2- Следы прихвата и сильного нагрева в результате острого местного масляного голодания из-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дефекта шатунного болта.</w:t>
      </w:r>
    </w:p>
    <w:p w:rsidR="00876EF5" w:rsidRDefault="00876EF5" w:rsidP="00876EF5">
      <w:pPr>
        <w:rPr>
          <w:rFonts w:ascii="Times New Roman" w:hAnsi="Times New Roman" w:cs="Times New Roman"/>
          <w:sz w:val="24"/>
          <w:szCs w:val="24"/>
        </w:rPr>
      </w:pPr>
    </w:p>
    <w:p w:rsidR="00770AC4" w:rsidRDefault="00770AC4" w:rsidP="009A42CC">
      <w:pPr>
        <w:jc w:val="center"/>
        <w:rPr>
          <w:rFonts w:ascii="Times New Roman" w:hAnsi="Times New Roman" w:cs="Times New Roman"/>
          <w:sz w:val="24"/>
          <w:szCs w:val="24"/>
        </w:rPr>
      </w:pPr>
      <w:r w:rsidRPr="00770AC4">
        <w:rPr>
          <w:rFonts w:ascii="Times New Roman" w:hAnsi="Times New Roman" w:cs="Times New Roman"/>
          <w:noProof/>
          <w:sz w:val="24"/>
          <w:szCs w:val="24"/>
          <w:lang w:eastAsia="ru-RU"/>
        </w:rPr>
        <w:drawing>
          <wp:inline distT="0" distB="0" distL="0" distR="0">
            <wp:extent cx="4914900" cy="2076450"/>
            <wp:effectExtent l="19050" t="0" r="0" b="0"/>
            <wp:docPr id="9"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41713" cy="1944688"/>
                      <a:chOff x="571472" y="1357298"/>
                      <a:chExt cx="3441713" cy="1944688"/>
                    </a:xfrm>
                  </a:grpSpPr>
                  <a:pic>
                    <a:nvPicPr>
                      <a:cNvPr id="18434" name="Рисунок 6" descr="D:\Перекрестов\Коленвал\Изображение 015.jpg"/>
                      <a:cNvPicPr>
                        <a:picLocks noChangeAspect="1" noChangeArrowheads="1"/>
                      </a:cNvPicPr>
                    </a:nvPicPr>
                    <a:blipFill>
                      <a:blip r:embed="rId14"/>
                      <a:srcRect/>
                      <a:stretch>
                        <a:fillRect/>
                      </a:stretch>
                    </a:blipFill>
                    <a:spPr bwMode="auto">
                      <a:xfrm>
                        <a:off x="571472" y="1357298"/>
                        <a:ext cx="2593975" cy="1944688"/>
                      </a:xfrm>
                      <a:prstGeom prst="rect">
                        <a:avLst/>
                      </a:prstGeom>
                      <a:noFill/>
                      <a:ln w="9525">
                        <a:noFill/>
                        <a:miter lim="800000"/>
                        <a:headEnd/>
                        <a:tailEnd/>
                      </a:ln>
                    </a:spPr>
                  </a:pic>
                  <a:sp>
                    <a:nvSpPr>
                      <a:cNvPr id="18435" name="Rectangle 5"/>
                      <a:cNvSpPr>
                        <a:spLocks noChangeArrowheads="1"/>
                      </a:cNvSpPr>
                    </a:nvSpPr>
                    <a:spPr bwMode="auto">
                      <a:xfrm>
                        <a:off x="2500298" y="2571744"/>
                        <a:ext cx="1512887" cy="647700"/>
                      </a:xfrm>
                      <a:prstGeom prst="rect">
                        <a:avLst/>
                      </a:prstGeom>
                      <a:solidFill>
                        <a:srgbClr val="FFFFFF"/>
                      </a:solidFill>
                      <a:ln w="22225">
                        <a:solidFill>
                          <a:srgbClr val="FF0000"/>
                        </a:solid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r>
                            <a:rPr lang="ru-RU" sz="1200" dirty="0">
                              <a:latin typeface="Times New Roman" pitchFamily="18" charset="0"/>
                            </a:rPr>
                            <a:t>Следы прихвата</a:t>
                          </a:r>
                        </a:p>
                        <a:p>
                          <a:r>
                            <a:rPr lang="ru-RU" sz="1200" dirty="0">
                              <a:latin typeface="Times New Roman" pitchFamily="18" charset="0"/>
                            </a:rPr>
                            <a:t>и сильного нагрева</a:t>
                          </a:r>
                          <a:endParaRPr lang="ru-RU" sz="1800" dirty="0"/>
                        </a:p>
                      </a:txBody>
                      <a:useSpRect/>
                    </a:txSp>
                  </a:sp>
                  <a:sp>
                    <a:nvSpPr>
                      <a:cNvPr id="18436" name="Oval 6"/>
                      <a:cNvSpPr>
                        <a:spLocks noChangeArrowheads="1"/>
                      </a:cNvSpPr>
                    </a:nvSpPr>
                    <a:spPr bwMode="auto">
                      <a:xfrm>
                        <a:off x="1142976" y="2071678"/>
                        <a:ext cx="1471612" cy="636587"/>
                      </a:xfrm>
                      <a:prstGeom prst="ellipse">
                        <a:avLst/>
                      </a:prstGeom>
                      <a:noFill/>
                      <a:ln w="15875">
                        <a:solidFill>
                          <a:srgbClr val="FF0000"/>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Arial" charset="0"/>
                              <a:ea typeface="+mn-ea"/>
                              <a:cs typeface="Arial" charset="0"/>
                            </a:defRPr>
                          </a:lvl1pPr>
                          <a:lvl2pPr marL="457200" algn="l" rtl="0" fontAlgn="base">
                            <a:spcBef>
                              <a:spcPct val="0"/>
                            </a:spcBef>
                            <a:spcAft>
                              <a:spcPct val="0"/>
                            </a:spcAft>
                            <a:defRPr sz="2400" kern="1200">
                              <a:solidFill>
                                <a:schemeClr val="tx1"/>
                              </a:solidFill>
                              <a:latin typeface="Arial" charset="0"/>
                              <a:ea typeface="+mn-ea"/>
                              <a:cs typeface="Arial" charset="0"/>
                            </a:defRPr>
                          </a:lvl2pPr>
                          <a:lvl3pPr marL="914400" algn="l" rtl="0" fontAlgn="base">
                            <a:spcBef>
                              <a:spcPct val="0"/>
                            </a:spcBef>
                            <a:spcAft>
                              <a:spcPct val="0"/>
                            </a:spcAft>
                            <a:defRPr sz="2400" kern="1200">
                              <a:solidFill>
                                <a:schemeClr val="tx1"/>
                              </a:solidFill>
                              <a:latin typeface="Arial" charset="0"/>
                              <a:ea typeface="+mn-ea"/>
                              <a:cs typeface="Arial" charset="0"/>
                            </a:defRPr>
                          </a:lvl3pPr>
                          <a:lvl4pPr marL="1371600" algn="l" rtl="0" fontAlgn="base">
                            <a:spcBef>
                              <a:spcPct val="0"/>
                            </a:spcBef>
                            <a:spcAft>
                              <a:spcPct val="0"/>
                            </a:spcAft>
                            <a:defRPr sz="2400" kern="1200">
                              <a:solidFill>
                                <a:schemeClr val="tx1"/>
                              </a:solidFill>
                              <a:latin typeface="Arial" charset="0"/>
                              <a:ea typeface="+mn-ea"/>
                              <a:cs typeface="Arial" charset="0"/>
                            </a:defRPr>
                          </a:lvl4pPr>
                          <a:lvl5pPr marL="1828800" algn="l" rtl="0" fontAlgn="base">
                            <a:spcBef>
                              <a:spcPct val="0"/>
                            </a:spcBef>
                            <a:spcAft>
                              <a:spcPct val="0"/>
                            </a:spcAft>
                            <a:defRPr sz="2400" kern="1200">
                              <a:solidFill>
                                <a:schemeClr val="tx1"/>
                              </a:solidFill>
                              <a:latin typeface="Arial" charset="0"/>
                              <a:ea typeface="+mn-ea"/>
                              <a:cs typeface="Arial" charset="0"/>
                            </a:defRPr>
                          </a:lvl5pPr>
                          <a:lvl6pPr marL="2286000" algn="l" defTabSz="914400" rtl="0" eaLnBrk="1" latinLnBrk="0" hangingPunct="1">
                            <a:defRPr sz="2400" kern="1200">
                              <a:solidFill>
                                <a:schemeClr val="tx1"/>
                              </a:solidFill>
                              <a:latin typeface="Arial" charset="0"/>
                              <a:ea typeface="+mn-ea"/>
                              <a:cs typeface="Arial" charset="0"/>
                            </a:defRPr>
                          </a:lvl6pPr>
                          <a:lvl7pPr marL="2743200" algn="l" defTabSz="914400" rtl="0" eaLnBrk="1" latinLnBrk="0" hangingPunct="1">
                            <a:defRPr sz="2400" kern="1200">
                              <a:solidFill>
                                <a:schemeClr val="tx1"/>
                              </a:solidFill>
                              <a:latin typeface="Arial" charset="0"/>
                              <a:ea typeface="+mn-ea"/>
                              <a:cs typeface="Arial" charset="0"/>
                            </a:defRPr>
                          </a:lvl7pPr>
                          <a:lvl8pPr marL="3200400" algn="l" defTabSz="914400" rtl="0" eaLnBrk="1" latinLnBrk="0" hangingPunct="1">
                            <a:defRPr sz="2400" kern="1200">
                              <a:solidFill>
                                <a:schemeClr val="tx1"/>
                              </a:solidFill>
                              <a:latin typeface="Arial" charset="0"/>
                              <a:ea typeface="+mn-ea"/>
                              <a:cs typeface="Arial" charset="0"/>
                            </a:defRPr>
                          </a:lvl8pPr>
                          <a:lvl9pPr marL="3657600" algn="l" defTabSz="914400" rtl="0" eaLnBrk="1" latinLnBrk="0" hangingPunct="1">
                            <a:defRPr sz="2400" kern="1200">
                              <a:solidFill>
                                <a:schemeClr val="tx1"/>
                              </a:solidFill>
                              <a:latin typeface="Arial" charset="0"/>
                              <a:ea typeface="+mn-ea"/>
                              <a:cs typeface="Arial" charset="0"/>
                            </a:defRPr>
                          </a:lvl9pPr>
                        </a:lstStyle>
                        <a:p>
                          <a:endParaRPr lang="ru-RU" sz="1800"/>
                        </a:p>
                      </a:txBody>
                      <a:useSpRect/>
                    </a:txSp>
                  </a:sp>
                </lc:lockedCanvas>
              </a:graphicData>
            </a:graphic>
          </wp:inline>
        </w:drawing>
      </w:r>
    </w:p>
    <w:p w:rsidR="00E64B46" w:rsidRDefault="00876EF5" w:rsidP="009A42CC">
      <w:pPr>
        <w:jc w:val="center"/>
        <w:rPr>
          <w:rFonts w:ascii="Times New Roman" w:hAnsi="Times New Roman" w:cs="Times New Roman"/>
          <w:sz w:val="24"/>
          <w:szCs w:val="24"/>
        </w:rPr>
      </w:pPr>
      <w:r>
        <w:rPr>
          <w:rFonts w:ascii="Times New Roman" w:hAnsi="Times New Roman" w:cs="Times New Roman"/>
          <w:sz w:val="24"/>
          <w:szCs w:val="24"/>
        </w:rPr>
        <w:t>Рис</w:t>
      </w:r>
      <w:r w:rsidR="002C32B4">
        <w:rPr>
          <w:rFonts w:ascii="Times New Roman" w:hAnsi="Times New Roman" w:cs="Times New Roman"/>
          <w:sz w:val="24"/>
          <w:szCs w:val="24"/>
        </w:rPr>
        <w:t>. 8</w:t>
      </w:r>
      <w:r>
        <w:rPr>
          <w:rFonts w:ascii="Times New Roman" w:hAnsi="Times New Roman" w:cs="Times New Roman"/>
          <w:sz w:val="24"/>
          <w:szCs w:val="24"/>
        </w:rPr>
        <w:t>. Следы прихвата</w:t>
      </w:r>
      <w:r w:rsidR="00E64B46">
        <w:rPr>
          <w:rFonts w:ascii="Times New Roman" w:hAnsi="Times New Roman" w:cs="Times New Roman"/>
          <w:sz w:val="24"/>
          <w:szCs w:val="24"/>
        </w:rPr>
        <w:t xml:space="preserve"> шатунной шейки 2 цилиндра автомобиля.</w:t>
      </w:r>
    </w:p>
    <w:p w:rsidR="00876EF5" w:rsidRDefault="00876EF5" w:rsidP="00876EF5">
      <w:pPr>
        <w:rPr>
          <w:rFonts w:ascii="Times New Roman" w:hAnsi="Times New Roman" w:cs="Times New Roman"/>
          <w:sz w:val="24"/>
          <w:szCs w:val="24"/>
        </w:rPr>
      </w:pPr>
      <w:r>
        <w:rPr>
          <w:rFonts w:ascii="Times New Roman" w:hAnsi="Times New Roman" w:cs="Times New Roman"/>
          <w:sz w:val="24"/>
          <w:szCs w:val="24"/>
        </w:rPr>
        <w:t xml:space="preserve">Пример 3- Усталостный излом коленчатого вала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нарушения технологии ремонта: галтель не прошла необходимую мех</w:t>
      </w:r>
      <w:r w:rsidR="00764A24">
        <w:rPr>
          <w:rFonts w:ascii="Times New Roman" w:hAnsi="Times New Roman" w:cs="Times New Roman"/>
          <w:sz w:val="24"/>
          <w:szCs w:val="24"/>
        </w:rPr>
        <w:t xml:space="preserve">аническую </w:t>
      </w:r>
      <w:r>
        <w:rPr>
          <w:rFonts w:ascii="Times New Roman" w:hAnsi="Times New Roman" w:cs="Times New Roman"/>
          <w:sz w:val="24"/>
          <w:szCs w:val="24"/>
        </w:rPr>
        <w:t>обработку.</w:t>
      </w:r>
    </w:p>
    <w:p w:rsidR="00876EF5" w:rsidRDefault="00876EF5" w:rsidP="00876EF5">
      <w:pPr>
        <w:jc w:val="center"/>
        <w:rPr>
          <w:rFonts w:ascii="Times New Roman" w:hAnsi="Times New Roman" w:cs="Times New Roman"/>
          <w:sz w:val="24"/>
          <w:szCs w:val="24"/>
        </w:rPr>
      </w:pPr>
      <w:r>
        <w:rPr>
          <w:i/>
          <w:noProof/>
          <w:sz w:val="28"/>
          <w:szCs w:val="28"/>
          <w:lang w:eastAsia="ru-RU"/>
        </w:rPr>
        <w:lastRenderedPageBreak/>
        <w:drawing>
          <wp:inline distT="0" distB="0" distL="0" distR="0">
            <wp:extent cx="3819525" cy="2486025"/>
            <wp:effectExtent l="19050" t="0" r="9525" b="0"/>
            <wp:docPr id="11" name="Рисунок 2" descr="CIMG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1565"/>
                    <pic:cNvPicPr>
                      <a:picLocks noChangeAspect="1" noChangeArrowheads="1"/>
                    </pic:cNvPicPr>
                  </pic:nvPicPr>
                  <pic:blipFill>
                    <a:blip r:embed="rId15"/>
                    <a:srcRect/>
                    <a:stretch>
                      <a:fillRect/>
                    </a:stretch>
                  </pic:blipFill>
                  <pic:spPr bwMode="auto">
                    <a:xfrm>
                      <a:off x="0" y="0"/>
                      <a:ext cx="3819525" cy="2486025"/>
                    </a:xfrm>
                    <a:prstGeom prst="rect">
                      <a:avLst/>
                    </a:prstGeom>
                    <a:noFill/>
                    <a:ln w="9525">
                      <a:noFill/>
                      <a:miter lim="800000"/>
                      <a:headEnd/>
                      <a:tailEnd/>
                    </a:ln>
                  </pic:spPr>
                </pic:pic>
              </a:graphicData>
            </a:graphic>
          </wp:inline>
        </w:drawing>
      </w:r>
    </w:p>
    <w:p w:rsidR="00876EF5" w:rsidRPr="00930CF7" w:rsidRDefault="00876EF5" w:rsidP="00876EF5">
      <w:pPr>
        <w:jc w:val="center"/>
        <w:rPr>
          <w:rFonts w:ascii="Times New Roman" w:hAnsi="Times New Roman" w:cs="Times New Roman"/>
          <w:sz w:val="24"/>
          <w:szCs w:val="24"/>
        </w:rPr>
      </w:pPr>
      <w:r>
        <w:rPr>
          <w:rFonts w:ascii="Times New Roman" w:hAnsi="Times New Roman" w:cs="Times New Roman"/>
          <w:sz w:val="24"/>
          <w:szCs w:val="24"/>
        </w:rPr>
        <w:t xml:space="preserve">Рис. </w:t>
      </w:r>
      <w:r w:rsidR="002C32B4">
        <w:rPr>
          <w:rFonts w:ascii="Times New Roman" w:hAnsi="Times New Roman" w:cs="Times New Roman"/>
          <w:sz w:val="24"/>
          <w:szCs w:val="24"/>
        </w:rPr>
        <w:t>9</w:t>
      </w:r>
      <w:r>
        <w:rPr>
          <w:rFonts w:ascii="Times New Roman" w:hAnsi="Times New Roman" w:cs="Times New Roman"/>
          <w:sz w:val="24"/>
          <w:szCs w:val="24"/>
        </w:rPr>
        <w:t xml:space="preserve">. Усталостный излом коленчатого вала. Очаг разрушения- </w:t>
      </w:r>
      <w:r w:rsidR="001E1273">
        <w:rPr>
          <w:rFonts w:ascii="Times New Roman" w:hAnsi="Times New Roman" w:cs="Times New Roman"/>
          <w:sz w:val="24"/>
          <w:szCs w:val="24"/>
        </w:rPr>
        <w:t xml:space="preserve">следы, оставленные </w:t>
      </w:r>
      <w:r w:rsidR="002C32B4">
        <w:rPr>
          <w:rFonts w:ascii="Times New Roman" w:hAnsi="Times New Roman" w:cs="Times New Roman"/>
          <w:sz w:val="24"/>
          <w:szCs w:val="24"/>
        </w:rPr>
        <w:t xml:space="preserve"> на галтели</w:t>
      </w:r>
      <w:r w:rsidR="001E1273">
        <w:rPr>
          <w:rFonts w:ascii="Times New Roman" w:hAnsi="Times New Roman" w:cs="Times New Roman"/>
          <w:sz w:val="24"/>
          <w:szCs w:val="24"/>
        </w:rPr>
        <w:t xml:space="preserve"> после расточки на ремоньный размер</w:t>
      </w:r>
      <w:r w:rsidR="002C32B4">
        <w:rPr>
          <w:rFonts w:ascii="Times New Roman" w:hAnsi="Times New Roman" w:cs="Times New Roman"/>
          <w:sz w:val="24"/>
          <w:szCs w:val="24"/>
        </w:rPr>
        <w:t>.</w:t>
      </w:r>
    </w:p>
    <w:p w:rsidR="00F46074"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 xml:space="preserve">Изгиб коленчатого вала двигателя проверяют на стенде, на призмах, установленных на контрольной плите или в центрах токарного станка при помощи индикатора. Изгиб (биение средней коренной шейки относительно крайних) свыше </w:t>
      </w:r>
      <w:proofErr w:type="gramStart"/>
      <w:r w:rsidR="00F46074" w:rsidRPr="00930CF7">
        <w:rPr>
          <w:rFonts w:ascii="Times New Roman" w:hAnsi="Times New Roman" w:cs="Times New Roman"/>
          <w:sz w:val="24"/>
          <w:szCs w:val="24"/>
        </w:rPr>
        <w:t>допустимого</w:t>
      </w:r>
      <w:proofErr w:type="gramEnd"/>
      <w:r w:rsidR="00F46074" w:rsidRPr="00930CF7">
        <w:rPr>
          <w:rFonts w:ascii="Times New Roman" w:hAnsi="Times New Roman" w:cs="Times New Roman"/>
          <w:sz w:val="24"/>
          <w:szCs w:val="24"/>
        </w:rPr>
        <w:t xml:space="preserve"> по техническим условиям устраняют правкой на прессе. Коленчатый вал устанавливают на призмы крайними коренными шейками, а штоком пресса через медную или латунную прокладку давят на среднюю шейку со стороны, противоположной изгибу. При этом величина прогиба должна быть примерно в 10 раз больше устраняемого изгиба. Вал выдерживают под нагрузкой на прессе в течение 2—4 мин. После правки рекомендуется вал подвергнуть термической обработке, т. е. нагреть до 180—200</w:t>
      </w:r>
      <w:proofErr w:type="gramStart"/>
      <w:r w:rsidR="00F46074" w:rsidRPr="00930CF7">
        <w:rPr>
          <w:rFonts w:ascii="Times New Roman" w:hAnsi="Times New Roman" w:cs="Times New Roman"/>
          <w:sz w:val="24"/>
          <w:szCs w:val="24"/>
        </w:rPr>
        <w:t>° С</w:t>
      </w:r>
      <w:proofErr w:type="gramEnd"/>
      <w:r w:rsidR="00F46074" w:rsidRPr="00930CF7">
        <w:rPr>
          <w:rFonts w:ascii="Times New Roman" w:hAnsi="Times New Roman" w:cs="Times New Roman"/>
          <w:sz w:val="24"/>
          <w:szCs w:val="24"/>
        </w:rPr>
        <w:t xml:space="preserve"> и выдержать при этой температуре в течение 5—6 ч. Затем вал проверяют на биение. Биение средних шеек по отношению к крайним шейкам не должно превышать 0,05 мм.</w:t>
      </w:r>
    </w:p>
    <w:p w:rsidR="00F46074" w:rsidRPr="00930CF7" w:rsidRDefault="00E64B46" w:rsidP="00E64B46">
      <w:pPr>
        <w:rPr>
          <w:rFonts w:ascii="Times New Roman" w:hAnsi="Times New Roman" w:cs="Times New Roman"/>
          <w:sz w:val="24"/>
          <w:szCs w:val="24"/>
        </w:rPr>
      </w:pPr>
      <w:r>
        <w:rPr>
          <w:rFonts w:ascii="Times New Roman" w:hAnsi="Times New Roman" w:cs="Times New Roman"/>
          <w:b/>
          <w:bCs/>
          <w:sz w:val="24"/>
          <w:szCs w:val="24"/>
        </w:rPr>
        <w:t xml:space="preserve">     </w:t>
      </w:r>
      <w:r w:rsidR="00F46074" w:rsidRPr="00930CF7">
        <w:rPr>
          <w:rFonts w:ascii="Times New Roman" w:hAnsi="Times New Roman" w:cs="Times New Roman"/>
          <w:sz w:val="24"/>
          <w:szCs w:val="24"/>
        </w:rPr>
        <w:t>Изношенные шатунные и коренные шейки коленчатого вала восстанавливают шлифованием под ремонтный размер. Устанавливают один ремонтный размер для всех шатунных шеек и один ремонтный размер для коренных шеек в зависимости от наименьшего диаметра, полученного в результате обмера и рекомендуемого техническими условиями ремонтного размера. Завершают обработку шеек вала полированием или суперфинишированием до получения требуемой шероховатости поверхности. Затем промывают масляные каналы и наружную поверхность вала керосином в специальной ванне.</w:t>
      </w:r>
    </w:p>
    <w:p w:rsidR="00F46074" w:rsidRPr="00F46074" w:rsidRDefault="00F46074" w:rsidP="00F46074">
      <w:pPr>
        <w:ind w:firstLine="142"/>
      </w:pPr>
    </w:p>
    <w:p w:rsidR="00770AC4" w:rsidRPr="007F4041" w:rsidRDefault="00770AC4" w:rsidP="00770AC4">
      <w:pPr>
        <w:spacing w:after="0"/>
        <w:ind w:firstLine="567"/>
        <w:rPr>
          <w:rFonts w:ascii="Times New Roman" w:eastAsia="Calibri" w:hAnsi="Times New Roman" w:cs="Times New Roman"/>
          <w:b/>
          <w:sz w:val="24"/>
          <w:szCs w:val="24"/>
        </w:rPr>
      </w:pPr>
      <w:r w:rsidRPr="00630770">
        <w:rPr>
          <w:rFonts w:ascii="Times New Roman" w:eastAsia="Calibri" w:hAnsi="Times New Roman" w:cs="Times New Roman"/>
          <w:b/>
          <w:sz w:val="24"/>
          <w:szCs w:val="24"/>
        </w:rPr>
        <w:t>Литература:</w:t>
      </w:r>
    </w:p>
    <w:p w:rsidR="00770AC4" w:rsidRPr="00630770" w:rsidRDefault="00770AC4" w:rsidP="00770AC4">
      <w:pPr>
        <w:pStyle w:val="a3"/>
        <w:numPr>
          <w:ilvl w:val="0"/>
          <w:numId w:val="5"/>
        </w:numPr>
        <w:spacing w:line="276" w:lineRule="auto"/>
        <w:ind w:left="284" w:hanging="284"/>
        <w:jc w:val="both"/>
      </w:pPr>
      <w:r w:rsidRPr="00630770">
        <w:t>Автомобильные материалы. Справочник. Г.В. Мотовилин, М.А. Масино, О.М. Суворов-М.</w:t>
      </w:r>
      <w:proofErr w:type="gramStart"/>
      <w:r w:rsidRPr="00630770">
        <w:t>:Т</w:t>
      </w:r>
      <w:proofErr w:type="gramEnd"/>
      <w:r w:rsidRPr="00630770">
        <w:t>ранспорт, 1989.</w:t>
      </w:r>
    </w:p>
    <w:p w:rsidR="00770AC4" w:rsidRPr="00630770" w:rsidRDefault="00770AC4" w:rsidP="00770AC4">
      <w:pPr>
        <w:pStyle w:val="a3"/>
        <w:numPr>
          <w:ilvl w:val="0"/>
          <w:numId w:val="5"/>
        </w:numPr>
        <w:spacing w:line="276" w:lineRule="auto"/>
        <w:ind w:left="284" w:hanging="284"/>
        <w:jc w:val="both"/>
      </w:pPr>
      <w:r w:rsidRPr="00630770">
        <w:rPr>
          <w:color w:val="000000"/>
          <w:lang w:eastAsia="en-US"/>
        </w:rPr>
        <w:t>Лахтин Ю.М., Леонтьева В.П.. Материаловедение. ООО ”Издательский дом Альянс”, 2009.</w:t>
      </w:r>
    </w:p>
    <w:p w:rsidR="00770AC4" w:rsidRPr="00630770" w:rsidRDefault="00770AC4" w:rsidP="00770AC4">
      <w:pPr>
        <w:pStyle w:val="a3"/>
        <w:spacing w:line="276" w:lineRule="auto"/>
        <w:ind w:left="284" w:hanging="284"/>
        <w:jc w:val="both"/>
        <w:outlineLvl w:val="0"/>
        <w:rPr>
          <w:rFonts w:eastAsia="ヒラギノ角ゴ Pro W3"/>
          <w:color w:val="000000"/>
          <w:lang w:eastAsia="en-US"/>
        </w:rPr>
      </w:pPr>
      <w:r w:rsidRPr="00630770">
        <w:rPr>
          <w:color w:val="000000"/>
          <w:lang w:eastAsia="en-US"/>
        </w:rPr>
        <w:t>3.  Материаловедение. Под общей редакцией Б.Н.Арзамасова,  Г.Г.Мухина. М.: МГТУ им. Баумана, 2001.</w:t>
      </w:r>
    </w:p>
    <w:p w:rsidR="00770AC4" w:rsidRPr="00630770" w:rsidRDefault="00770AC4" w:rsidP="00770AC4">
      <w:pPr>
        <w:pStyle w:val="a3"/>
        <w:spacing w:line="276" w:lineRule="auto"/>
        <w:ind w:left="284" w:hanging="284"/>
        <w:jc w:val="both"/>
        <w:rPr>
          <w:lang w:eastAsia="en-US"/>
        </w:rPr>
      </w:pPr>
      <w:r w:rsidRPr="00630770">
        <w:rPr>
          <w:lang w:eastAsia="en-US"/>
        </w:rPr>
        <w:lastRenderedPageBreak/>
        <w:t>4. Фактография и атлас фрактограмм. Справочник.  М.Л. Бернштейн, Москва ”Металлургия”, 1982.</w:t>
      </w:r>
    </w:p>
    <w:p w:rsidR="00770AC4" w:rsidRPr="00630770" w:rsidRDefault="00770AC4" w:rsidP="00770AC4">
      <w:pPr>
        <w:pStyle w:val="a3"/>
        <w:spacing w:line="276" w:lineRule="auto"/>
        <w:ind w:left="284" w:hanging="284"/>
        <w:jc w:val="both"/>
        <w:rPr>
          <w:color w:val="000000"/>
          <w:lang w:eastAsia="en-US"/>
        </w:rPr>
      </w:pPr>
      <w:r w:rsidRPr="00630770">
        <w:rPr>
          <w:lang w:eastAsia="en-US"/>
        </w:rPr>
        <w:t xml:space="preserve">5.   Справочник по конструкционным материалам. </w:t>
      </w:r>
      <w:r w:rsidRPr="00630770">
        <w:rPr>
          <w:color w:val="000000"/>
          <w:lang w:eastAsia="en-US"/>
        </w:rPr>
        <w:t>Под общей редакцией Б.Н.Арзамасова, Т.В. Соловьевой. Москва, Изд-во МГТУ им. Баумана, 2005.</w:t>
      </w:r>
    </w:p>
    <w:p w:rsidR="00770AC4" w:rsidRDefault="00770AC4" w:rsidP="00770AC4">
      <w:pPr>
        <w:pStyle w:val="a3"/>
        <w:spacing w:line="276" w:lineRule="auto"/>
        <w:ind w:left="284" w:hanging="284"/>
        <w:jc w:val="both"/>
        <w:rPr>
          <w:rFonts w:eastAsia="Calibri"/>
        </w:rPr>
      </w:pPr>
      <w:r w:rsidRPr="00630770">
        <w:rPr>
          <w:color w:val="000000"/>
          <w:lang w:eastAsia="en-US"/>
        </w:rPr>
        <w:t>6.</w:t>
      </w:r>
      <w:r w:rsidRPr="00630770">
        <w:rPr>
          <w:rFonts w:eastAsia="Calibri"/>
        </w:rPr>
        <w:t xml:space="preserve"> ГОСТ </w:t>
      </w:r>
      <w:proofErr w:type="gramStart"/>
      <w:r w:rsidRPr="00630770">
        <w:rPr>
          <w:rFonts w:eastAsia="Calibri"/>
        </w:rPr>
        <w:t>Р</w:t>
      </w:r>
      <w:proofErr w:type="gramEnd"/>
      <w:r w:rsidRPr="00630770">
        <w:rPr>
          <w:rFonts w:eastAsia="Calibri"/>
        </w:rPr>
        <w:t xml:space="preserve"> ИСО 5492-2005 Органолептический анализ. Словарь.</w:t>
      </w:r>
    </w:p>
    <w:p w:rsidR="00770AC4" w:rsidRDefault="00770AC4" w:rsidP="00770AC4">
      <w:pPr>
        <w:pStyle w:val="a3"/>
        <w:spacing w:line="276" w:lineRule="auto"/>
        <w:ind w:left="284" w:hanging="284"/>
        <w:jc w:val="both"/>
      </w:pPr>
      <w:r>
        <w:rPr>
          <w:color w:val="000000"/>
          <w:lang w:eastAsia="en-US"/>
        </w:rPr>
        <w:t>7.</w:t>
      </w:r>
      <w:r>
        <w:t xml:space="preserve"> </w:t>
      </w:r>
      <w:r w:rsidRPr="00630770">
        <w:t>ГОСТ 3443-77 «Отливки из чугуна с различной формой графита. Методы определения структуры»</w:t>
      </w:r>
    </w:p>
    <w:p w:rsidR="00770AC4" w:rsidRPr="00B8545F" w:rsidRDefault="00770AC4" w:rsidP="00770AC4">
      <w:pPr>
        <w:pStyle w:val="a3"/>
        <w:spacing w:after="200" w:line="276" w:lineRule="auto"/>
        <w:ind w:left="360" w:hanging="360"/>
        <w:jc w:val="both"/>
      </w:pPr>
      <w:r>
        <w:t xml:space="preserve">8. </w:t>
      </w:r>
      <w:r w:rsidRPr="00B8545F">
        <w:t>Гиршович Н. Г., Чугунное литье, Л. — М., 1949</w:t>
      </w:r>
    </w:p>
    <w:p w:rsidR="00770AC4" w:rsidRPr="00B8545F" w:rsidRDefault="00770AC4" w:rsidP="00770AC4">
      <w:pPr>
        <w:pStyle w:val="a3"/>
        <w:spacing w:after="200" w:line="276" w:lineRule="auto"/>
        <w:ind w:left="360" w:hanging="360"/>
        <w:jc w:val="both"/>
      </w:pPr>
      <w:r>
        <w:t xml:space="preserve">9. </w:t>
      </w:r>
      <w:r w:rsidRPr="00B8545F">
        <w:t>Гиршович Н. Г., Кристаллизация и свойства чугуна в отливках, М. — Л., 1966</w:t>
      </w:r>
    </w:p>
    <w:p w:rsidR="00770AC4" w:rsidRPr="00B8545F" w:rsidRDefault="00770AC4" w:rsidP="00770AC4">
      <w:pPr>
        <w:pStyle w:val="a3"/>
        <w:spacing w:after="200" w:line="276" w:lineRule="auto"/>
        <w:ind w:left="360" w:hanging="360"/>
        <w:jc w:val="both"/>
      </w:pPr>
      <w:r>
        <w:t>12.</w:t>
      </w:r>
      <w:r w:rsidRPr="00B8545F">
        <w:t>Вегман Е.Ф.,Жеребин Б.Н.,Похвиснев А.Н.,Юсфин Ю.С., Металлургия чугуна, Академкнига, 2004</w:t>
      </w:r>
    </w:p>
    <w:p w:rsidR="00F46074" w:rsidRPr="00F46074" w:rsidRDefault="00F46074" w:rsidP="00F46074">
      <w:pPr>
        <w:ind w:firstLine="142"/>
      </w:pPr>
    </w:p>
    <w:p w:rsidR="00F46074" w:rsidRPr="00F46074" w:rsidRDefault="00F46074" w:rsidP="00F46074">
      <w:pPr>
        <w:ind w:firstLine="142"/>
      </w:pPr>
    </w:p>
    <w:p w:rsidR="00F46074" w:rsidRPr="00F46074" w:rsidRDefault="00F46074" w:rsidP="00F46074">
      <w:pPr>
        <w:ind w:firstLine="142"/>
      </w:pPr>
    </w:p>
    <w:p w:rsidR="00EB320B" w:rsidRDefault="00EB320B"/>
    <w:sectPr w:rsidR="00EB320B" w:rsidSect="00EB32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ヒラギノ角ゴ Pro W3">
    <w:charset w:val="0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08C8"/>
    <w:multiLevelType w:val="hybridMultilevel"/>
    <w:tmpl w:val="1214D1E0"/>
    <w:lvl w:ilvl="0" w:tplc="2782FA6A">
      <w:start w:val="1"/>
      <w:numFmt w:val="bullet"/>
      <w:lvlText w:val="•"/>
      <w:lvlJc w:val="left"/>
      <w:pPr>
        <w:tabs>
          <w:tab w:val="num" w:pos="720"/>
        </w:tabs>
        <w:ind w:left="720" w:hanging="360"/>
      </w:pPr>
      <w:rPr>
        <w:rFonts w:ascii="Times New Roman" w:hAnsi="Times New Roman" w:hint="default"/>
      </w:rPr>
    </w:lvl>
    <w:lvl w:ilvl="1" w:tplc="4AF6265E" w:tentative="1">
      <w:start w:val="1"/>
      <w:numFmt w:val="bullet"/>
      <w:lvlText w:val="•"/>
      <w:lvlJc w:val="left"/>
      <w:pPr>
        <w:tabs>
          <w:tab w:val="num" w:pos="1440"/>
        </w:tabs>
        <w:ind w:left="1440" w:hanging="360"/>
      </w:pPr>
      <w:rPr>
        <w:rFonts w:ascii="Times New Roman" w:hAnsi="Times New Roman" w:hint="default"/>
      </w:rPr>
    </w:lvl>
    <w:lvl w:ilvl="2" w:tplc="3BDE04C0" w:tentative="1">
      <w:start w:val="1"/>
      <w:numFmt w:val="bullet"/>
      <w:lvlText w:val="•"/>
      <w:lvlJc w:val="left"/>
      <w:pPr>
        <w:tabs>
          <w:tab w:val="num" w:pos="2160"/>
        </w:tabs>
        <w:ind w:left="2160" w:hanging="360"/>
      </w:pPr>
      <w:rPr>
        <w:rFonts w:ascii="Times New Roman" w:hAnsi="Times New Roman" w:hint="default"/>
      </w:rPr>
    </w:lvl>
    <w:lvl w:ilvl="3" w:tplc="7D18601A" w:tentative="1">
      <w:start w:val="1"/>
      <w:numFmt w:val="bullet"/>
      <w:lvlText w:val="•"/>
      <w:lvlJc w:val="left"/>
      <w:pPr>
        <w:tabs>
          <w:tab w:val="num" w:pos="2880"/>
        </w:tabs>
        <w:ind w:left="2880" w:hanging="360"/>
      </w:pPr>
      <w:rPr>
        <w:rFonts w:ascii="Times New Roman" w:hAnsi="Times New Roman" w:hint="default"/>
      </w:rPr>
    </w:lvl>
    <w:lvl w:ilvl="4" w:tplc="49C450DE" w:tentative="1">
      <w:start w:val="1"/>
      <w:numFmt w:val="bullet"/>
      <w:lvlText w:val="•"/>
      <w:lvlJc w:val="left"/>
      <w:pPr>
        <w:tabs>
          <w:tab w:val="num" w:pos="3600"/>
        </w:tabs>
        <w:ind w:left="3600" w:hanging="360"/>
      </w:pPr>
      <w:rPr>
        <w:rFonts w:ascii="Times New Roman" w:hAnsi="Times New Roman" w:hint="default"/>
      </w:rPr>
    </w:lvl>
    <w:lvl w:ilvl="5" w:tplc="D52EEBFA" w:tentative="1">
      <w:start w:val="1"/>
      <w:numFmt w:val="bullet"/>
      <w:lvlText w:val="•"/>
      <w:lvlJc w:val="left"/>
      <w:pPr>
        <w:tabs>
          <w:tab w:val="num" w:pos="4320"/>
        </w:tabs>
        <w:ind w:left="4320" w:hanging="360"/>
      </w:pPr>
      <w:rPr>
        <w:rFonts w:ascii="Times New Roman" w:hAnsi="Times New Roman" w:hint="default"/>
      </w:rPr>
    </w:lvl>
    <w:lvl w:ilvl="6" w:tplc="8176336E" w:tentative="1">
      <w:start w:val="1"/>
      <w:numFmt w:val="bullet"/>
      <w:lvlText w:val="•"/>
      <w:lvlJc w:val="left"/>
      <w:pPr>
        <w:tabs>
          <w:tab w:val="num" w:pos="5040"/>
        </w:tabs>
        <w:ind w:left="5040" w:hanging="360"/>
      </w:pPr>
      <w:rPr>
        <w:rFonts w:ascii="Times New Roman" w:hAnsi="Times New Roman" w:hint="default"/>
      </w:rPr>
    </w:lvl>
    <w:lvl w:ilvl="7" w:tplc="49442E6C" w:tentative="1">
      <w:start w:val="1"/>
      <w:numFmt w:val="bullet"/>
      <w:lvlText w:val="•"/>
      <w:lvlJc w:val="left"/>
      <w:pPr>
        <w:tabs>
          <w:tab w:val="num" w:pos="5760"/>
        </w:tabs>
        <w:ind w:left="5760" w:hanging="360"/>
      </w:pPr>
      <w:rPr>
        <w:rFonts w:ascii="Times New Roman" w:hAnsi="Times New Roman" w:hint="default"/>
      </w:rPr>
    </w:lvl>
    <w:lvl w:ilvl="8" w:tplc="306E4E4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054FA8"/>
    <w:multiLevelType w:val="hybridMultilevel"/>
    <w:tmpl w:val="54AA9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7C3D48"/>
    <w:multiLevelType w:val="hybridMultilevel"/>
    <w:tmpl w:val="62B2C7FC"/>
    <w:lvl w:ilvl="0" w:tplc="AD80B062">
      <w:start w:val="1"/>
      <w:numFmt w:val="bullet"/>
      <w:lvlText w:val="•"/>
      <w:lvlJc w:val="left"/>
      <w:pPr>
        <w:tabs>
          <w:tab w:val="num" w:pos="720"/>
        </w:tabs>
        <w:ind w:left="720" w:hanging="360"/>
      </w:pPr>
      <w:rPr>
        <w:rFonts w:ascii="Times New Roman" w:hAnsi="Times New Roman" w:hint="default"/>
      </w:rPr>
    </w:lvl>
    <w:lvl w:ilvl="1" w:tplc="0B38E324" w:tentative="1">
      <w:start w:val="1"/>
      <w:numFmt w:val="bullet"/>
      <w:lvlText w:val="•"/>
      <w:lvlJc w:val="left"/>
      <w:pPr>
        <w:tabs>
          <w:tab w:val="num" w:pos="1440"/>
        </w:tabs>
        <w:ind w:left="1440" w:hanging="360"/>
      </w:pPr>
      <w:rPr>
        <w:rFonts w:ascii="Times New Roman" w:hAnsi="Times New Roman" w:hint="default"/>
      </w:rPr>
    </w:lvl>
    <w:lvl w:ilvl="2" w:tplc="A2F28736" w:tentative="1">
      <w:start w:val="1"/>
      <w:numFmt w:val="bullet"/>
      <w:lvlText w:val="•"/>
      <w:lvlJc w:val="left"/>
      <w:pPr>
        <w:tabs>
          <w:tab w:val="num" w:pos="2160"/>
        </w:tabs>
        <w:ind w:left="2160" w:hanging="360"/>
      </w:pPr>
      <w:rPr>
        <w:rFonts w:ascii="Times New Roman" w:hAnsi="Times New Roman" w:hint="default"/>
      </w:rPr>
    </w:lvl>
    <w:lvl w:ilvl="3" w:tplc="CD2E1D90" w:tentative="1">
      <w:start w:val="1"/>
      <w:numFmt w:val="bullet"/>
      <w:lvlText w:val="•"/>
      <w:lvlJc w:val="left"/>
      <w:pPr>
        <w:tabs>
          <w:tab w:val="num" w:pos="2880"/>
        </w:tabs>
        <w:ind w:left="2880" w:hanging="360"/>
      </w:pPr>
      <w:rPr>
        <w:rFonts w:ascii="Times New Roman" w:hAnsi="Times New Roman" w:hint="default"/>
      </w:rPr>
    </w:lvl>
    <w:lvl w:ilvl="4" w:tplc="9E5A7324" w:tentative="1">
      <w:start w:val="1"/>
      <w:numFmt w:val="bullet"/>
      <w:lvlText w:val="•"/>
      <w:lvlJc w:val="left"/>
      <w:pPr>
        <w:tabs>
          <w:tab w:val="num" w:pos="3600"/>
        </w:tabs>
        <w:ind w:left="3600" w:hanging="360"/>
      </w:pPr>
      <w:rPr>
        <w:rFonts w:ascii="Times New Roman" w:hAnsi="Times New Roman" w:hint="default"/>
      </w:rPr>
    </w:lvl>
    <w:lvl w:ilvl="5" w:tplc="85581036" w:tentative="1">
      <w:start w:val="1"/>
      <w:numFmt w:val="bullet"/>
      <w:lvlText w:val="•"/>
      <w:lvlJc w:val="left"/>
      <w:pPr>
        <w:tabs>
          <w:tab w:val="num" w:pos="4320"/>
        </w:tabs>
        <w:ind w:left="4320" w:hanging="360"/>
      </w:pPr>
      <w:rPr>
        <w:rFonts w:ascii="Times New Roman" w:hAnsi="Times New Roman" w:hint="default"/>
      </w:rPr>
    </w:lvl>
    <w:lvl w:ilvl="6" w:tplc="3304A55A" w:tentative="1">
      <w:start w:val="1"/>
      <w:numFmt w:val="bullet"/>
      <w:lvlText w:val="•"/>
      <w:lvlJc w:val="left"/>
      <w:pPr>
        <w:tabs>
          <w:tab w:val="num" w:pos="5040"/>
        </w:tabs>
        <w:ind w:left="5040" w:hanging="360"/>
      </w:pPr>
      <w:rPr>
        <w:rFonts w:ascii="Times New Roman" w:hAnsi="Times New Roman" w:hint="default"/>
      </w:rPr>
    </w:lvl>
    <w:lvl w:ilvl="7" w:tplc="E8FED4C0" w:tentative="1">
      <w:start w:val="1"/>
      <w:numFmt w:val="bullet"/>
      <w:lvlText w:val="•"/>
      <w:lvlJc w:val="left"/>
      <w:pPr>
        <w:tabs>
          <w:tab w:val="num" w:pos="5760"/>
        </w:tabs>
        <w:ind w:left="5760" w:hanging="360"/>
      </w:pPr>
      <w:rPr>
        <w:rFonts w:ascii="Times New Roman" w:hAnsi="Times New Roman" w:hint="default"/>
      </w:rPr>
    </w:lvl>
    <w:lvl w:ilvl="8" w:tplc="8730B0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6E19062D"/>
    <w:multiLevelType w:val="hybridMultilevel"/>
    <w:tmpl w:val="1F461ABE"/>
    <w:lvl w:ilvl="0" w:tplc="2E7CA396">
      <w:start w:val="1"/>
      <w:numFmt w:val="bullet"/>
      <w:lvlText w:val="•"/>
      <w:lvlJc w:val="left"/>
      <w:pPr>
        <w:tabs>
          <w:tab w:val="num" w:pos="720"/>
        </w:tabs>
        <w:ind w:left="720" w:hanging="360"/>
      </w:pPr>
      <w:rPr>
        <w:rFonts w:ascii="Times New Roman" w:hAnsi="Times New Roman" w:hint="default"/>
      </w:rPr>
    </w:lvl>
    <w:lvl w:ilvl="1" w:tplc="651C3DDC" w:tentative="1">
      <w:start w:val="1"/>
      <w:numFmt w:val="bullet"/>
      <w:lvlText w:val="•"/>
      <w:lvlJc w:val="left"/>
      <w:pPr>
        <w:tabs>
          <w:tab w:val="num" w:pos="1440"/>
        </w:tabs>
        <w:ind w:left="1440" w:hanging="360"/>
      </w:pPr>
      <w:rPr>
        <w:rFonts w:ascii="Times New Roman" w:hAnsi="Times New Roman" w:hint="default"/>
      </w:rPr>
    </w:lvl>
    <w:lvl w:ilvl="2" w:tplc="9FD4F8B8" w:tentative="1">
      <w:start w:val="1"/>
      <w:numFmt w:val="bullet"/>
      <w:lvlText w:val="•"/>
      <w:lvlJc w:val="left"/>
      <w:pPr>
        <w:tabs>
          <w:tab w:val="num" w:pos="2160"/>
        </w:tabs>
        <w:ind w:left="2160" w:hanging="360"/>
      </w:pPr>
      <w:rPr>
        <w:rFonts w:ascii="Times New Roman" w:hAnsi="Times New Roman" w:hint="default"/>
      </w:rPr>
    </w:lvl>
    <w:lvl w:ilvl="3" w:tplc="53927540" w:tentative="1">
      <w:start w:val="1"/>
      <w:numFmt w:val="bullet"/>
      <w:lvlText w:val="•"/>
      <w:lvlJc w:val="left"/>
      <w:pPr>
        <w:tabs>
          <w:tab w:val="num" w:pos="2880"/>
        </w:tabs>
        <w:ind w:left="2880" w:hanging="360"/>
      </w:pPr>
      <w:rPr>
        <w:rFonts w:ascii="Times New Roman" w:hAnsi="Times New Roman" w:hint="default"/>
      </w:rPr>
    </w:lvl>
    <w:lvl w:ilvl="4" w:tplc="A070992A" w:tentative="1">
      <w:start w:val="1"/>
      <w:numFmt w:val="bullet"/>
      <w:lvlText w:val="•"/>
      <w:lvlJc w:val="left"/>
      <w:pPr>
        <w:tabs>
          <w:tab w:val="num" w:pos="3600"/>
        </w:tabs>
        <w:ind w:left="3600" w:hanging="360"/>
      </w:pPr>
      <w:rPr>
        <w:rFonts w:ascii="Times New Roman" w:hAnsi="Times New Roman" w:hint="default"/>
      </w:rPr>
    </w:lvl>
    <w:lvl w:ilvl="5" w:tplc="85C2DC06" w:tentative="1">
      <w:start w:val="1"/>
      <w:numFmt w:val="bullet"/>
      <w:lvlText w:val="•"/>
      <w:lvlJc w:val="left"/>
      <w:pPr>
        <w:tabs>
          <w:tab w:val="num" w:pos="4320"/>
        </w:tabs>
        <w:ind w:left="4320" w:hanging="360"/>
      </w:pPr>
      <w:rPr>
        <w:rFonts w:ascii="Times New Roman" w:hAnsi="Times New Roman" w:hint="default"/>
      </w:rPr>
    </w:lvl>
    <w:lvl w:ilvl="6" w:tplc="7D56C692" w:tentative="1">
      <w:start w:val="1"/>
      <w:numFmt w:val="bullet"/>
      <w:lvlText w:val="•"/>
      <w:lvlJc w:val="left"/>
      <w:pPr>
        <w:tabs>
          <w:tab w:val="num" w:pos="5040"/>
        </w:tabs>
        <w:ind w:left="5040" w:hanging="360"/>
      </w:pPr>
      <w:rPr>
        <w:rFonts w:ascii="Times New Roman" w:hAnsi="Times New Roman" w:hint="default"/>
      </w:rPr>
    </w:lvl>
    <w:lvl w:ilvl="7" w:tplc="8118E214" w:tentative="1">
      <w:start w:val="1"/>
      <w:numFmt w:val="bullet"/>
      <w:lvlText w:val="•"/>
      <w:lvlJc w:val="left"/>
      <w:pPr>
        <w:tabs>
          <w:tab w:val="num" w:pos="5760"/>
        </w:tabs>
        <w:ind w:left="5760" w:hanging="360"/>
      </w:pPr>
      <w:rPr>
        <w:rFonts w:ascii="Times New Roman" w:hAnsi="Times New Roman" w:hint="default"/>
      </w:rPr>
    </w:lvl>
    <w:lvl w:ilvl="8" w:tplc="B8E481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78BF09EA"/>
    <w:multiLevelType w:val="hybridMultilevel"/>
    <w:tmpl w:val="8862B39E"/>
    <w:lvl w:ilvl="0" w:tplc="510E1802">
      <w:start w:val="1"/>
      <w:numFmt w:val="bullet"/>
      <w:lvlText w:val="•"/>
      <w:lvlJc w:val="left"/>
      <w:pPr>
        <w:tabs>
          <w:tab w:val="num" w:pos="720"/>
        </w:tabs>
        <w:ind w:left="720" w:hanging="360"/>
      </w:pPr>
      <w:rPr>
        <w:rFonts w:ascii="Times New Roman" w:hAnsi="Times New Roman" w:hint="default"/>
      </w:rPr>
    </w:lvl>
    <w:lvl w:ilvl="1" w:tplc="639E3FF0" w:tentative="1">
      <w:start w:val="1"/>
      <w:numFmt w:val="bullet"/>
      <w:lvlText w:val="•"/>
      <w:lvlJc w:val="left"/>
      <w:pPr>
        <w:tabs>
          <w:tab w:val="num" w:pos="1440"/>
        </w:tabs>
        <w:ind w:left="1440" w:hanging="360"/>
      </w:pPr>
      <w:rPr>
        <w:rFonts w:ascii="Times New Roman" w:hAnsi="Times New Roman" w:hint="default"/>
      </w:rPr>
    </w:lvl>
    <w:lvl w:ilvl="2" w:tplc="4C76C8C6" w:tentative="1">
      <w:start w:val="1"/>
      <w:numFmt w:val="bullet"/>
      <w:lvlText w:val="•"/>
      <w:lvlJc w:val="left"/>
      <w:pPr>
        <w:tabs>
          <w:tab w:val="num" w:pos="2160"/>
        </w:tabs>
        <w:ind w:left="2160" w:hanging="360"/>
      </w:pPr>
      <w:rPr>
        <w:rFonts w:ascii="Times New Roman" w:hAnsi="Times New Roman" w:hint="default"/>
      </w:rPr>
    </w:lvl>
    <w:lvl w:ilvl="3" w:tplc="D7403548" w:tentative="1">
      <w:start w:val="1"/>
      <w:numFmt w:val="bullet"/>
      <w:lvlText w:val="•"/>
      <w:lvlJc w:val="left"/>
      <w:pPr>
        <w:tabs>
          <w:tab w:val="num" w:pos="2880"/>
        </w:tabs>
        <w:ind w:left="2880" w:hanging="360"/>
      </w:pPr>
      <w:rPr>
        <w:rFonts w:ascii="Times New Roman" w:hAnsi="Times New Roman" w:hint="default"/>
      </w:rPr>
    </w:lvl>
    <w:lvl w:ilvl="4" w:tplc="691CF420" w:tentative="1">
      <w:start w:val="1"/>
      <w:numFmt w:val="bullet"/>
      <w:lvlText w:val="•"/>
      <w:lvlJc w:val="left"/>
      <w:pPr>
        <w:tabs>
          <w:tab w:val="num" w:pos="3600"/>
        </w:tabs>
        <w:ind w:left="3600" w:hanging="360"/>
      </w:pPr>
      <w:rPr>
        <w:rFonts w:ascii="Times New Roman" w:hAnsi="Times New Roman" w:hint="default"/>
      </w:rPr>
    </w:lvl>
    <w:lvl w:ilvl="5" w:tplc="F234743E" w:tentative="1">
      <w:start w:val="1"/>
      <w:numFmt w:val="bullet"/>
      <w:lvlText w:val="•"/>
      <w:lvlJc w:val="left"/>
      <w:pPr>
        <w:tabs>
          <w:tab w:val="num" w:pos="4320"/>
        </w:tabs>
        <w:ind w:left="4320" w:hanging="360"/>
      </w:pPr>
      <w:rPr>
        <w:rFonts w:ascii="Times New Roman" w:hAnsi="Times New Roman" w:hint="default"/>
      </w:rPr>
    </w:lvl>
    <w:lvl w:ilvl="6" w:tplc="CB8C7284" w:tentative="1">
      <w:start w:val="1"/>
      <w:numFmt w:val="bullet"/>
      <w:lvlText w:val="•"/>
      <w:lvlJc w:val="left"/>
      <w:pPr>
        <w:tabs>
          <w:tab w:val="num" w:pos="5040"/>
        </w:tabs>
        <w:ind w:left="5040" w:hanging="360"/>
      </w:pPr>
      <w:rPr>
        <w:rFonts w:ascii="Times New Roman" w:hAnsi="Times New Roman" w:hint="default"/>
      </w:rPr>
    </w:lvl>
    <w:lvl w:ilvl="7" w:tplc="8FBCA126" w:tentative="1">
      <w:start w:val="1"/>
      <w:numFmt w:val="bullet"/>
      <w:lvlText w:val="•"/>
      <w:lvlJc w:val="left"/>
      <w:pPr>
        <w:tabs>
          <w:tab w:val="num" w:pos="5760"/>
        </w:tabs>
        <w:ind w:left="5760" w:hanging="360"/>
      </w:pPr>
      <w:rPr>
        <w:rFonts w:ascii="Times New Roman" w:hAnsi="Times New Roman" w:hint="default"/>
      </w:rPr>
    </w:lvl>
    <w:lvl w:ilvl="8" w:tplc="B7A4C16C"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6074"/>
    <w:rsid w:val="000863A9"/>
    <w:rsid w:val="001E1273"/>
    <w:rsid w:val="002C32B4"/>
    <w:rsid w:val="004C504F"/>
    <w:rsid w:val="004D3804"/>
    <w:rsid w:val="0056383B"/>
    <w:rsid w:val="00615268"/>
    <w:rsid w:val="00705CC9"/>
    <w:rsid w:val="00764A24"/>
    <w:rsid w:val="00770AC4"/>
    <w:rsid w:val="00876EF5"/>
    <w:rsid w:val="00930CF7"/>
    <w:rsid w:val="009A42CC"/>
    <w:rsid w:val="00A00ECE"/>
    <w:rsid w:val="00CA5525"/>
    <w:rsid w:val="00E64B46"/>
    <w:rsid w:val="00EB320B"/>
    <w:rsid w:val="00F46074"/>
    <w:rsid w:val="00F62A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2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074"/>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4D38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62A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2A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1438677">
      <w:bodyDiv w:val="1"/>
      <w:marLeft w:val="0"/>
      <w:marRight w:val="0"/>
      <w:marTop w:val="0"/>
      <w:marBottom w:val="0"/>
      <w:divBdr>
        <w:top w:val="none" w:sz="0" w:space="0" w:color="auto"/>
        <w:left w:val="none" w:sz="0" w:space="0" w:color="auto"/>
        <w:bottom w:val="none" w:sz="0" w:space="0" w:color="auto"/>
        <w:right w:val="none" w:sz="0" w:space="0" w:color="auto"/>
      </w:divBdr>
    </w:div>
    <w:div w:id="989014517">
      <w:bodyDiv w:val="1"/>
      <w:marLeft w:val="0"/>
      <w:marRight w:val="0"/>
      <w:marTop w:val="0"/>
      <w:marBottom w:val="0"/>
      <w:divBdr>
        <w:top w:val="none" w:sz="0" w:space="0" w:color="auto"/>
        <w:left w:val="none" w:sz="0" w:space="0" w:color="auto"/>
        <w:bottom w:val="none" w:sz="0" w:space="0" w:color="auto"/>
        <w:right w:val="none" w:sz="0" w:space="0" w:color="auto"/>
      </w:divBdr>
    </w:div>
    <w:div w:id="1000543108">
      <w:bodyDiv w:val="1"/>
      <w:marLeft w:val="0"/>
      <w:marRight w:val="0"/>
      <w:marTop w:val="0"/>
      <w:marBottom w:val="0"/>
      <w:divBdr>
        <w:top w:val="none" w:sz="0" w:space="0" w:color="auto"/>
        <w:left w:val="none" w:sz="0" w:space="0" w:color="auto"/>
        <w:bottom w:val="none" w:sz="0" w:space="0" w:color="auto"/>
        <w:right w:val="none" w:sz="0" w:space="0" w:color="auto"/>
      </w:divBdr>
      <w:divsChild>
        <w:div w:id="1800561763">
          <w:marLeft w:val="547"/>
          <w:marRight w:val="0"/>
          <w:marTop w:val="96"/>
          <w:marBottom w:val="0"/>
          <w:divBdr>
            <w:top w:val="none" w:sz="0" w:space="0" w:color="auto"/>
            <w:left w:val="none" w:sz="0" w:space="0" w:color="auto"/>
            <w:bottom w:val="none" w:sz="0" w:space="0" w:color="auto"/>
            <w:right w:val="none" w:sz="0" w:space="0" w:color="auto"/>
          </w:divBdr>
        </w:div>
        <w:div w:id="1047533176">
          <w:marLeft w:val="547"/>
          <w:marRight w:val="0"/>
          <w:marTop w:val="96"/>
          <w:marBottom w:val="0"/>
          <w:divBdr>
            <w:top w:val="none" w:sz="0" w:space="0" w:color="auto"/>
            <w:left w:val="none" w:sz="0" w:space="0" w:color="auto"/>
            <w:bottom w:val="none" w:sz="0" w:space="0" w:color="auto"/>
            <w:right w:val="none" w:sz="0" w:space="0" w:color="auto"/>
          </w:divBdr>
        </w:div>
        <w:div w:id="299041582">
          <w:marLeft w:val="547"/>
          <w:marRight w:val="0"/>
          <w:marTop w:val="96"/>
          <w:marBottom w:val="0"/>
          <w:divBdr>
            <w:top w:val="none" w:sz="0" w:space="0" w:color="auto"/>
            <w:left w:val="none" w:sz="0" w:space="0" w:color="auto"/>
            <w:bottom w:val="none" w:sz="0" w:space="0" w:color="auto"/>
            <w:right w:val="none" w:sz="0" w:space="0" w:color="auto"/>
          </w:divBdr>
        </w:div>
        <w:div w:id="382094812">
          <w:marLeft w:val="547"/>
          <w:marRight w:val="0"/>
          <w:marTop w:val="96"/>
          <w:marBottom w:val="0"/>
          <w:divBdr>
            <w:top w:val="none" w:sz="0" w:space="0" w:color="auto"/>
            <w:left w:val="none" w:sz="0" w:space="0" w:color="auto"/>
            <w:bottom w:val="none" w:sz="0" w:space="0" w:color="auto"/>
            <w:right w:val="none" w:sz="0" w:space="0" w:color="auto"/>
          </w:divBdr>
        </w:div>
        <w:div w:id="384529117">
          <w:marLeft w:val="547"/>
          <w:marRight w:val="0"/>
          <w:marTop w:val="96"/>
          <w:marBottom w:val="0"/>
          <w:divBdr>
            <w:top w:val="none" w:sz="0" w:space="0" w:color="auto"/>
            <w:left w:val="none" w:sz="0" w:space="0" w:color="auto"/>
            <w:bottom w:val="none" w:sz="0" w:space="0" w:color="auto"/>
            <w:right w:val="none" w:sz="0" w:space="0" w:color="auto"/>
          </w:divBdr>
        </w:div>
        <w:div w:id="882055455">
          <w:marLeft w:val="547"/>
          <w:marRight w:val="0"/>
          <w:marTop w:val="96"/>
          <w:marBottom w:val="0"/>
          <w:divBdr>
            <w:top w:val="none" w:sz="0" w:space="0" w:color="auto"/>
            <w:left w:val="none" w:sz="0" w:space="0" w:color="auto"/>
            <w:bottom w:val="none" w:sz="0" w:space="0" w:color="auto"/>
            <w:right w:val="none" w:sz="0" w:space="0" w:color="auto"/>
          </w:divBdr>
        </w:div>
      </w:divsChild>
    </w:div>
    <w:div w:id="1020199859">
      <w:bodyDiv w:val="1"/>
      <w:marLeft w:val="0"/>
      <w:marRight w:val="0"/>
      <w:marTop w:val="0"/>
      <w:marBottom w:val="0"/>
      <w:divBdr>
        <w:top w:val="none" w:sz="0" w:space="0" w:color="auto"/>
        <w:left w:val="none" w:sz="0" w:space="0" w:color="auto"/>
        <w:bottom w:val="none" w:sz="0" w:space="0" w:color="auto"/>
        <w:right w:val="none" w:sz="0" w:space="0" w:color="auto"/>
      </w:divBdr>
      <w:divsChild>
        <w:div w:id="1586453751">
          <w:marLeft w:val="547"/>
          <w:marRight w:val="0"/>
          <w:marTop w:val="86"/>
          <w:marBottom w:val="0"/>
          <w:divBdr>
            <w:top w:val="none" w:sz="0" w:space="0" w:color="auto"/>
            <w:left w:val="none" w:sz="0" w:space="0" w:color="auto"/>
            <w:bottom w:val="none" w:sz="0" w:space="0" w:color="auto"/>
            <w:right w:val="none" w:sz="0" w:space="0" w:color="auto"/>
          </w:divBdr>
        </w:div>
        <w:div w:id="281376661">
          <w:marLeft w:val="547"/>
          <w:marRight w:val="0"/>
          <w:marTop w:val="86"/>
          <w:marBottom w:val="0"/>
          <w:divBdr>
            <w:top w:val="none" w:sz="0" w:space="0" w:color="auto"/>
            <w:left w:val="none" w:sz="0" w:space="0" w:color="auto"/>
            <w:bottom w:val="none" w:sz="0" w:space="0" w:color="auto"/>
            <w:right w:val="none" w:sz="0" w:space="0" w:color="auto"/>
          </w:divBdr>
        </w:div>
        <w:div w:id="771163621">
          <w:marLeft w:val="547"/>
          <w:marRight w:val="0"/>
          <w:marTop w:val="86"/>
          <w:marBottom w:val="0"/>
          <w:divBdr>
            <w:top w:val="none" w:sz="0" w:space="0" w:color="auto"/>
            <w:left w:val="none" w:sz="0" w:space="0" w:color="auto"/>
            <w:bottom w:val="none" w:sz="0" w:space="0" w:color="auto"/>
            <w:right w:val="none" w:sz="0" w:space="0" w:color="auto"/>
          </w:divBdr>
        </w:div>
      </w:divsChild>
    </w:div>
    <w:div w:id="1170759386">
      <w:bodyDiv w:val="1"/>
      <w:marLeft w:val="0"/>
      <w:marRight w:val="0"/>
      <w:marTop w:val="0"/>
      <w:marBottom w:val="0"/>
      <w:divBdr>
        <w:top w:val="none" w:sz="0" w:space="0" w:color="auto"/>
        <w:left w:val="none" w:sz="0" w:space="0" w:color="auto"/>
        <w:bottom w:val="none" w:sz="0" w:space="0" w:color="auto"/>
        <w:right w:val="none" w:sz="0" w:space="0" w:color="auto"/>
      </w:divBdr>
      <w:divsChild>
        <w:div w:id="115954852">
          <w:marLeft w:val="547"/>
          <w:marRight w:val="0"/>
          <w:marTop w:val="86"/>
          <w:marBottom w:val="0"/>
          <w:divBdr>
            <w:top w:val="none" w:sz="0" w:space="0" w:color="auto"/>
            <w:left w:val="none" w:sz="0" w:space="0" w:color="auto"/>
            <w:bottom w:val="none" w:sz="0" w:space="0" w:color="auto"/>
            <w:right w:val="none" w:sz="0" w:space="0" w:color="auto"/>
          </w:divBdr>
        </w:div>
        <w:div w:id="807017943">
          <w:marLeft w:val="547"/>
          <w:marRight w:val="0"/>
          <w:marTop w:val="86"/>
          <w:marBottom w:val="0"/>
          <w:divBdr>
            <w:top w:val="none" w:sz="0" w:space="0" w:color="auto"/>
            <w:left w:val="none" w:sz="0" w:space="0" w:color="auto"/>
            <w:bottom w:val="none" w:sz="0" w:space="0" w:color="auto"/>
            <w:right w:val="none" w:sz="0" w:space="0" w:color="auto"/>
          </w:divBdr>
        </w:div>
      </w:divsChild>
    </w:div>
    <w:div w:id="1457142250">
      <w:bodyDiv w:val="1"/>
      <w:marLeft w:val="0"/>
      <w:marRight w:val="0"/>
      <w:marTop w:val="0"/>
      <w:marBottom w:val="0"/>
      <w:divBdr>
        <w:top w:val="none" w:sz="0" w:space="0" w:color="auto"/>
        <w:left w:val="none" w:sz="0" w:space="0" w:color="auto"/>
        <w:bottom w:val="none" w:sz="0" w:space="0" w:color="auto"/>
        <w:right w:val="none" w:sz="0" w:space="0" w:color="auto"/>
      </w:divBdr>
    </w:div>
    <w:div w:id="1654017762">
      <w:bodyDiv w:val="1"/>
      <w:marLeft w:val="0"/>
      <w:marRight w:val="0"/>
      <w:marTop w:val="0"/>
      <w:marBottom w:val="0"/>
      <w:divBdr>
        <w:top w:val="none" w:sz="0" w:space="0" w:color="auto"/>
        <w:left w:val="none" w:sz="0" w:space="0" w:color="auto"/>
        <w:bottom w:val="none" w:sz="0" w:space="0" w:color="auto"/>
        <w:right w:val="none" w:sz="0" w:space="0" w:color="auto"/>
      </w:divBdr>
    </w:div>
    <w:div w:id="1654724754">
      <w:bodyDiv w:val="1"/>
      <w:marLeft w:val="0"/>
      <w:marRight w:val="0"/>
      <w:marTop w:val="0"/>
      <w:marBottom w:val="0"/>
      <w:divBdr>
        <w:top w:val="none" w:sz="0" w:space="0" w:color="auto"/>
        <w:left w:val="none" w:sz="0" w:space="0" w:color="auto"/>
        <w:bottom w:val="none" w:sz="0" w:space="0" w:color="auto"/>
        <w:right w:val="none" w:sz="0" w:space="0" w:color="auto"/>
      </w:divBdr>
    </w:div>
    <w:div w:id="1663503382">
      <w:bodyDiv w:val="1"/>
      <w:marLeft w:val="0"/>
      <w:marRight w:val="0"/>
      <w:marTop w:val="0"/>
      <w:marBottom w:val="0"/>
      <w:divBdr>
        <w:top w:val="none" w:sz="0" w:space="0" w:color="auto"/>
        <w:left w:val="none" w:sz="0" w:space="0" w:color="auto"/>
        <w:bottom w:val="none" w:sz="0" w:space="0" w:color="auto"/>
        <w:right w:val="none" w:sz="0" w:space="0" w:color="auto"/>
      </w:divBdr>
      <w:divsChild>
        <w:div w:id="723674076">
          <w:marLeft w:val="547"/>
          <w:marRight w:val="0"/>
          <w:marTop w:val="86"/>
          <w:marBottom w:val="0"/>
          <w:divBdr>
            <w:top w:val="none" w:sz="0" w:space="0" w:color="auto"/>
            <w:left w:val="none" w:sz="0" w:space="0" w:color="auto"/>
            <w:bottom w:val="none" w:sz="0" w:space="0" w:color="auto"/>
            <w:right w:val="none" w:sz="0" w:space="0" w:color="auto"/>
          </w:divBdr>
        </w:div>
        <w:div w:id="324166306">
          <w:marLeft w:val="547"/>
          <w:marRight w:val="0"/>
          <w:marTop w:val="86"/>
          <w:marBottom w:val="0"/>
          <w:divBdr>
            <w:top w:val="none" w:sz="0" w:space="0" w:color="auto"/>
            <w:left w:val="none" w:sz="0" w:space="0" w:color="auto"/>
            <w:bottom w:val="none" w:sz="0" w:space="0" w:color="auto"/>
            <w:right w:val="none" w:sz="0" w:space="0" w:color="auto"/>
          </w:divBdr>
        </w:div>
        <w:div w:id="111827126">
          <w:marLeft w:val="547"/>
          <w:marRight w:val="0"/>
          <w:marTop w:val="86"/>
          <w:marBottom w:val="0"/>
          <w:divBdr>
            <w:top w:val="none" w:sz="0" w:space="0" w:color="auto"/>
            <w:left w:val="none" w:sz="0" w:space="0" w:color="auto"/>
            <w:bottom w:val="none" w:sz="0" w:space="0" w:color="auto"/>
            <w:right w:val="none" w:sz="0" w:space="0" w:color="auto"/>
          </w:divBdr>
        </w:div>
      </w:divsChild>
    </w:div>
    <w:div w:id="1856766590">
      <w:bodyDiv w:val="1"/>
      <w:marLeft w:val="0"/>
      <w:marRight w:val="0"/>
      <w:marTop w:val="0"/>
      <w:marBottom w:val="0"/>
      <w:divBdr>
        <w:top w:val="none" w:sz="0" w:space="0" w:color="auto"/>
        <w:left w:val="none" w:sz="0" w:space="0" w:color="auto"/>
        <w:bottom w:val="none" w:sz="0" w:space="0" w:color="auto"/>
        <w:right w:val="none" w:sz="0" w:space="0" w:color="auto"/>
      </w:divBdr>
    </w:div>
    <w:div w:id="1960524807">
      <w:bodyDiv w:val="1"/>
      <w:marLeft w:val="0"/>
      <w:marRight w:val="0"/>
      <w:marTop w:val="0"/>
      <w:marBottom w:val="0"/>
      <w:divBdr>
        <w:top w:val="none" w:sz="0" w:space="0" w:color="auto"/>
        <w:left w:val="none" w:sz="0" w:space="0" w:color="auto"/>
        <w:bottom w:val="none" w:sz="0" w:space="0" w:color="auto"/>
        <w:right w:val="none" w:sz="0" w:space="0" w:color="auto"/>
      </w:divBdr>
    </w:div>
    <w:div w:id="1987734143">
      <w:bodyDiv w:val="1"/>
      <w:marLeft w:val="0"/>
      <w:marRight w:val="0"/>
      <w:marTop w:val="0"/>
      <w:marBottom w:val="0"/>
      <w:divBdr>
        <w:top w:val="none" w:sz="0" w:space="0" w:color="auto"/>
        <w:left w:val="none" w:sz="0" w:space="0" w:color="auto"/>
        <w:bottom w:val="none" w:sz="0" w:space="0" w:color="auto"/>
        <w:right w:val="none" w:sz="0" w:space="0" w:color="auto"/>
      </w:divBdr>
    </w:div>
    <w:div w:id="208282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B155-F774-403F-8E4B-63516D6D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1545</Words>
  <Characters>8812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INAE-MADI</Company>
  <LinksUpToDate>false</LinksUpToDate>
  <CharactersWithSpaces>10337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Геннадий Сергеевич</cp:lastModifiedBy>
  <cp:revision>4</cp:revision>
  <dcterms:created xsi:type="dcterms:W3CDTF">2018-12-04T03:42:00Z</dcterms:created>
  <dcterms:modified xsi:type="dcterms:W3CDTF">2013-02-28T16:39:00Z</dcterms:modified>
</cp:coreProperties>
</file>